
<file path=[Content_Types].xml><?xml version="1.0" encoding="utf-8"?>
<Types xmlns="http://schemas.openxmlformats.org/package/2006/content-types">
  <Default Extension="tiff" ContentType="image/tif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ind w:right="-64"/>
        <w:jc w:val="both"/>
        <w:rPr>
          <w:rFonts w:ascii="Times New Roman" w:hAnsi="Times New Roman" w:cs="Times New Roman"/>
          <w:b/>
          <w:bCs/>
          <w:sz w:val="21"/>
          <w:szCs w:val="21"/>
          <w:shd w:val="clear" w:color="auto" w:fill="FFFFFF"/>
        </w:rPr>
      </w:pPr>
      <w:r>
        <w:rPr>
          <w:rFonts w:ascii="Times New Roman" w:hAnsi="Times New Roman" w:cs="Times New Roman"/>
          <w:b/>
          <w:bCs/>
          <w:sz w:val="21"/>
          <w:szCs w:val="21"/>
          <w:shd w:val="clear" w:color="auto" w:fill="FFFFFF"/>
        </w:rPr>
        <w:t>Supplementary Table 1</w:t>
      </w:r>
      <w:r>
        <w:rPr>
          <w:rFonts w:ascii="Times New Roman" w:hAnsi="Times New Roman" w:cs="Times New Roman"/>
          <w:b/>
          <w:bCs/>
          <w:lang w:bidi="ar"/>
        </w:rPr>
        <w:t xml:space="preserve">. </w:t>
      </w:r>
      <w:r>
        <w:rPr>
          <w:rFonts w:ascii="Times New Roman" w:hAnsi="Times New Roman" w:cs="Times New Roman"/>
          <w:b/>
          <w:bCs/>
          <w:sz w:val="21"/>
          <w:szCs w:val="21"/>
          <w:shd w:val="clear" w:color="auto" w:fill="FFFFFF"/>
        </w:rPr>
        <w:t>Means, SDs, and one-way ANOVA of cell length, cell area, nuclear area, cytoplasmic area, and nuclear-cytoplasmic ratio of cells treated with different concentrations of dexamethasone.</w:t>
      </w:r>
    </w:p>
    <w:tbl>
      <w:tblPr>
        <w:tblStyle w:val="4"/>
        <w:tblW w:w="5502" w:type="pct"/>
        <w:tblInd w:w="-27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76"/>
        <w:gridCol w:w="1746"/>
        <w:gridCol w:w="1748"/>
        <w:gridCol w:w="1892"/>
        <w:gridCol w:w="874"/>
        <w:gridCol w:w="1242"/>
      </w:tblGrid>
      <w:tr>
        <w:trPr>
          <w:trHeight w:val="303" w:hRule="atLeast"/>
        </w:trPr>
        <w:tc>
          <w:tcPr>
            <w:tcW w:w="1000" w:type="pct"/>
            <w:tcBorders>
              <w:bottom w:val="nil"/>
            </w:tcBorders>
          </w:tcPr>
          <w:p>
            <w:pPr>
              <w:ind w:firstLine="300"/>
              <w:jc w:val="both"/>
              <w:rPr>
                <w:rFonts w:ascii="Times New Roman" w:hAnsi="Times New Roman" w:cs="Times New Roman"/>
                <w:sz w:val="18"/>
                <w:szCs w:val="18"/>
              </w:rPr>
            </w:pPr>
            <w:r>
              <w:rPr>
                <w:rFonts w:ascii="Times New Roman" w:hAnsi="Times New Roman" w:cs="Times New Roman"/>
                <w:sz w:val="18"/>
                <w:szCs w:val="18"/>
              </w:rPr>
              <w:t>Variable</w:t>
            </w:r>
          </w:p>
        </w:tc>
        <w:tc>
          <w:tcPr>
            <w:tcW w:w="931" w:type="pct"/>
            <w:tcBorders>
              <w:bottom w:val="nil"/>
            </w:tcBorders>
          </w:tcPr>
          <w:p>
            <w:pPr>
              <w:ind w:firstLine="300"/>
              <w:jc w:val="both"/>
              <w:rPr>
                <w:rFonts w:ascii="Times New Roman" w:hAnsi="Times New Roman" w:cs="Times New Roman"/>
                <w:sz w:val="18"/>
                <w:szCs w:val="18"/>
              </w:rPr>
            </w:pPr>
            <w:r>
              <w:rPr>
                <w:rFonts w:ascii="Times New Roman" w:hAnsi="Times New Roman" w:cs="Times New Roman"/>
                <w:sz w:val="18"/>
                <w:szCs w:val="18"/>
              </w:rPr>
              <w:t>Control</w:t>
            </w:r>
          </w:p>
        </w:tc>
        <w:tc>
          <w:tcPr>
            <w:tcW w:w="932" w:type="pct"/>
            <w:tcBorders>
              <w:bottom w:val="nil"/>
            </w:tcBorders>
          </w:tcPr>
          <w:p>
            <w:pPr>
              <w:ind w:firstLine="300"/>
              <w:jc w:val="both"/>
              <w:rPr>
                <w:rFonts w:ascii="Times New Roman" w:hAnsi="Times New Roman" w:cs="Times New Roman"/>
                <w:sz w:val="18"/>
                <w:szCs w:val="18"/>
              </w:rPr>
            </w:pPr>
            <w:r>
              <w:rPr>
                <w:rFonts w:ascii="Times New Roman" w:hAnsi="Times New Roman" w:cs="Times New Roman"/>
                <w:sz w:val="18"/>
                <w:szCs w:val="18"/>
              </w:rPr>
              <w:t xml:space="preserve">0.25 </w:t>
            </w:r>
            <w:r>
              <w:rPr>
                <w:rFonts w:ascii="Symbol" w:hAnsi="Symbol" w:cs="Times New Roman"/>
                <w:sz w:val="18"/>
                <w:szCs w:val="18"/>
              </w:rPr>
              <w:t></w:t>
            </w:r>
            <w:r>
              <w:rPr>
                <w:rFonts w:ascii="Times New Roman" w:hAnsi="Times New Roman" w:cs="Times New Roman"/>
                <w:sz w:val="18"/>
                <w:szCs w:val="18"/>
              </w:rPr>
              <w:t>M</w:t>
            </w:r>
          </w:p>
        </w:tc>
        <w:tc>
          <w:tcPr>
            <w:tcW w:w="1009" w:type="pct"/>
            <w:tcBorders>
              <w:bottom w:val="nil"/>
            </w:tcBorders>
          </w:tcPr>
          <w:p>
            <w:pPr>
              <w:ind w:firstLine="300"/>
              <w:jc w:val="both"/>
              <w:rPr>
                <w:rFonts w:ascii="Times New Roman" w:hAnsi="Times New Roman" w:cs="Times New Roman"/>
                <w:sz w:val="18"/>
                <w:szCs w:val="18"/>
              </w:rPr>
            </w:pPr>
            <w:r>
              <w:rPr>
                <w:rFonts w:ascii="Times New Roman" w:hAnsi="Times New Roman" w:cs="Times New Roman"/>
                <w:sz w:val="18"/>
                <w:szCs w:val="18"/>
              </w:rPr>
              <w:t xml:space="preserve">0.5 </w:t>
            </w:r>
            <w:r>
              <w:rPr>
                <w:rFonts w:ascii="Symbol" w:hAnsi="Symbol" w:cs="Times New Roman"/>
                <w:sz w:val="18"/>
                <w:szCs w:val="18"/>
              </w:rPr>
              <w:t></w:t>
            </w:r>
            <w:r>
              <w:rPr>
                <w:rFonts w:ascii="Times New Roman" w:hAnsi="Times New Roman" w:cs="Times New Roman"/>
                <w:sz w:val="18"/>
                <w:szCs w:val="18"/>
              </w:rPr>
              <w:t>M</w:t>
            </w:r>
          </w:p>
        </w:tc>
        <w:tc>
          <w:tcPr>
            <w:tcW w:w="1128" w:type="pct"/>
            <w:gridSpan w:val="2"/>
            <w:tcBorders>
              <w:bottom w:val="nil"/>
            </w:tcBorders>
          </w:tcPr>
          <w:p>
            <w:pPr>
              <w:ind w:firstLine="360" w:firstLineChars="200"/>
              <w:jc w:val="both"/>
              <w:rPr>
                <w:rFonts w:ascii="Times New Roman" w:hAnsi="Times New Roman" w:cs="Times New Roman"/>
                <w:sz w:val="18"/>
                <w:szCs w:val="18"/>
              </w:rPr>
            </w:pPr>
            <w:r>
              <w:rPr>
                <w:rFonts w:ascii="Times New Roman" w:hAnsi="Times New Roman" w:cs="Times New Roman"/>
                <w:sz w:val="18"/>
                <w:szCs w:val="18"/>
              </w:rPr>
              <w:t>ANOVA</w:t>
            </w:r>
          </w:p>
        </w:tc>
      </w:tr>
      <w:tr>
        <w:trPr>
          <w:trHeight w:val="610" w:hRule="atLeast"/>
        </w:trPr>
        <w:tc>
          <w:tcPr>
            <w:tcW w:w="1000" w:type="pct"/>
            <w:tcBorders>
              <w:top w:val="nil"/>
              <w:bottom w:val="single" w:color="000000" w:themeColor="text1" w:sz="4" w:space="0"/>
            </w:tcBorders>
          </w:tcPr>
          <w:p>
            <w:pPr>
              <w:ind w:firstLine="300"/>
              <w:jc w:val="both"/>
              <w:rPr>
                <w:rFonts w:ascii="Times New Roman" w:hAnsi="Times New Roman" w:cs="Times New Roman"/>
                <w:sz w:val="18"/>
                <w:szCs w:val="18"/>
              </w:rPr>
            </w:pPr>
          </w:p>
        </w:tc>
        <w:tc>
          <w:tcPr>
            <w:tcW w:w="2872" w:type="pct"/>
            <w:gridSpan w:val="3"/>
            <w:tcBorders>
              <w:top w:val="nil"/>
              <w:bottom w:val="single" w:color="000000" w:themeColor="text1" w:sz="4" w:space="0"/>
            </w:tcBorders>
          </w:tcPr>
          <w:p>
            <w:pPr>
              <w:ind w:firstLine="2070" w:firstLineChars="1150"/>
              <w:rPr>
                <w:rFonts w:ascii="Times New Roman" w:hAnsi="Times New Roman" w:cs="Times New Roman"/>
                <w:sz w:val="18"/>
                <w:szCs w:val="18"/>
              </w:rPr>
            </w:pPr>
            <w:r>
              <w:rPr>
                <w:rFonts w:ascii="Times New Roman" w:hAnsi="Times New Roman" w:cs="Times New Roman"/>
                <w:sz w:val="18"/>
                <w:szCs w:val="18"/>
              </w:rPr>
              <w:t>M ± SD</w:t>
            </w:r>
          </w:p>
        </w:tc>
        <w:tc>
          <w:tcPr>
            <w:tcW w:w="466" w:type="pct"/>
            <w:tcBorders>
              <w:top w:val="nil"/>
              <w:bottom w:val="single" w:color="000000" w:themeColor="text1" w:sz="4" w:space="0"/>
            </w:tcBorders>
          </w:tcPr>
          <w:p>
            <w:pPr>
              <w:jc w:val="both"/>
              <w:rPr>
                <w:rFonts w:ascii="Times New Roman" w:hAnsi="Times New Roman" w:cs="Times New Roman"/>
                <w:sz w:val="18"/>
                <w:szCs w:val="18"/>
              </w:rPr>
            </w:pPr>
            <w:r>
              <w:rPr>
                <w:rFonts w:ascii="Times New Roman" w:hAnsi="Times New Roman" w:cs="Times New Roman"/>
                <w:sz w:val="18"/>
                <w:szCs w:val="18"/>
              </w:rPr>
              <w:t>F value</w:t>
            </w:r>
          </w:p>
        </w:tc>
        <w:tc>
          <w:tcPr>
            <w:tcW w:w="662" w:type="pct"/>
            <w:tcBorders>
              <w:top w:val="nil"/>
              <w:bottom w:val="single" w:color="000000" w:themeColor="text1" w:sz="4" w:space="0"/>
            </w:tcBorders>
          </w:tcPr>
          <w:p>
            <w:pPr>
              <w:jc w:val="both"/>
              <w:rPr>
                <w:rFonts w:ascii="Times New Roman" w:hAnsi="Times New Roman" w:cs="Times New Roman"/>
                <w:sz w:val="18"/>
                <w:szCs w:val="18"/>
              </w:rPr>
            </w:pPr>
            <w:bookmarkStart w:id="0" w:name="OLE_LINK319"/>
            <w:r>
              <w:rPr>
                <w:rFonts w:ascii="Times New Roman" w:hAnsi="Times New Roman" w:cs="Times New Roman"/>
                <w:i/>
                <w:iCs/>
                <w:sz w:val="18"/>
                <w:szCs w:val="18"/>
              </w:rPr>
              <w:t xml:space="preserve">P_adj </w:t>
            </w:r>
            <w:r>
              <w:rPr>
                <w:rFonts w:ascii="Times New Roman" w:hAnsi="Times New Roman" w:cs="Times New Roman"/>
                <w:sz w:val="18"/>
                <w:szCs w:val="18"/>
              </w:rPr>
              <w:t>value</w:t>
            </w:r>
            <w:bookmarkEnd w:id="0"/>
          </w:p>
        </w:tc>
      </w:tr>
      <w:tr>
        <w:trPr>
          <w:trHeight w:val="610" w:hRule="atLeast"/>
        </w:trPr>
        <w:tc>
          <w:tcPr>
            <w:tcW w:w="1000" w:type="pct"/>
            <w:tcBorders>
              <w:top w:val="single" w:color="000000" w:themeColor="text1" w:sz="4" w:space="0"/>
            </w:tcBorders>
          </w:tcPr>
          <w:p>
            <w:pPr>
              <w:ind w:firstLine="300"/>
              <w:jc w:val="both"/>
              <w:rPr>
                <w:rFonts w:ascii="Times New Roman" w:hAnsi="Times New Roman" w:cs="Times New Roman"/>
                <w:sz w:val="18"/>
                <w:szCs w:val="18"/>
              </w:rPr>
            </w:pPr>
            <w:r>
              <w:rPr>
                <w:rFonts w:ascii="Times New Roman" w:hAnsi="Times New Roman" w:cs="Times New Roman"/>
                <w:sz w:val="18"/>
                <w:szCs w:val="18"/>
              </w:rPr>
              <w:t>Cell lengths (µm)</w:t>
            </w:r>
          </w:p>
        </w:tc>
        <w:tc>
          <w:tcPr>
            <w:tcW w:w="931" w:type="pct"/>
            <w:tcBorders>
              <w:top w:val="single" w:color="000000" w:themeColor="text1" w:sz="4" w:space="0"/>
            </w:tcBorders>
          </w:tcPr>
          <w:p>
            <w:pPr>
              <w:ind w:firstLine="300"/>
              <w:jc w:val="both"/>
              <w:rPr>
                <w:rFonts w:ascii="Times New Roman" w:hAnsi="Times New Roman" w:cs="Times New Roman"/>
                <w:sz w:val="18"/>
                <w:szCs w:val="18"/>
              </w:rPr>
            </w:pPr>
            <w:r>
              <w:rPr>
                <w:rFonts w:hint="eastAsia" w:ascii="Times New Roman" w:hAnsi="Times New Roman" w:cs="Times New Roman"/>
                <w:sz w:val="18"/>
                <w:szCs w:val="18"/>
              </w:rPr>
              <w:t>84.32</w:t>
            </w:r>
            <w:r>
              <w:rPr>
                <w:rFonts w:ascii="Times New Roman" w:hAnsi="Times New Roman" w:cs="Times New Roman"/>
                <w:sz w:val="18"/>
                <w:szCs w:val="18"/>
              </w:rPr>
              <w:t xml:space="preserve"> ± </w:t>
            </w:r>
            <w:r>
              <w:rPr>
                <w:rFonts w:hint="eastAsia" w:ascii="Times New Roman" w:hAnsi="Times New Roman" w:cs="Times New Roman"/>
                <w:sz w:val="18"/>
                <w:szCs w:val="18"/>
              </w:rPr>
              <w:t>12.68</w:t>
            </w:r>
            <w:r>
              <w:rPr>
                <w:rFonts w:ascii="Times New Roman" w:hAnsi="Times New Roman" w:cs="Times New Roman"/>
                <w:sz w:val="18"/>
                <w:szCs w:val="18"/>
              </w:rPr>
              <w:t xml:space="preserve"> </w:t>
            </w:r>
          </w:p>
          <w:p>
            <w:pPr>
              <w:ind w:firstLine="300"/>
              <w:rPr>
                <w:rFonts w:ascii="Times New Roman" w:hAnsi="Times New Roman" w:cs="Times New Roman"/>
                <w:sz w:val="18"/>
                <w:szCs w:val="18"/>
              </w:rPr>
            </w:pPr>
          </w:p>
        </w:tc>
        <w:tc>
          <w:tcPr>
            <w:tcW w:w="932" w:type="pct"/>
            <w:tcBorders>
              <w:top w:val="single" w:color="000000" w:themeColor="text1" w:sz="4" w:space="0"/>
            </w:tcBorders>
          </w:tcPr>
          <w:p>
            <w:pPr>
              <w:ind w:firstLine="300"/>
              <w:jc w:val="both"/>
              <w:rPr>
                <w:rFonts w:ascii="Times New Roman" w:hAnsi="Times New Roman" w:cs="Times New Roman"/>
                <w:sz w:val="18"/>
                <w:szCs w:val="18"/>
              </w:rPr>
            </w:pPr>
            <w:r>
              <w:rPr>
                <w:rFonts w:ascii="Times New Roman" w:hAnsi="Times New Roman" w:cs="Times New Roman"/>
                <w:sz w:val="18"/>
                <w:szCs w:val="18"/>
              </w:rPr>
              <w:t>1</w:t>
            </w:r>
            <w:r>
              <w:rPr>
                <w:rFonts w:hint="eastAsia" w:ascii="Times New Roman" w:hAnsi="Times New Roman" w:cs="Times New Roman"/>
                <w:sz w:val="18"/>
                <w:szCs w:val="18"/>
              </w:rPr>
              <w:t>18.1</w:t>
            </w:r>
            <w:r>
              <w:rPr>
                <w:rFonts w:ascii="Times New Roman" w:hAnsi="Times New Roman" w:cs="Times New Roman"/>
                <w:sz w:val="18"/>
                <w:szCs w:val="18"/>
              </w:rPr>
              <w:t xml:space="preserve"> ± </w:t>
            </w:r>
            <w:r>
              <w:rPr>
                <w:rFonts w:hint="eastAsia" w:ascii="Times New Roman" w:hAnsi="Times New Roman" w:cs="Times New Roman"/>
                <w:sz w:val="18"/>
                <w:szCs w:val="18"/>
              </w:rPr>
              <w:t>22.34</w:t>
            </w:r>
            <w:r>
              <w:rPr>
                <w:rFonts w:ascii="Times New Roman" w:hAnsi="Times New Roman" w:cs="Times New Roman"/>
                <w:sz w:val="18"/>
                <w:szCs w:val="18"/>
              </w:rPr>
              <w:t xml:space="preserve"> </w:t>
            </w:r>
          </w:p>
          <w:p>
            <w:pPr>
              <w:ind w:firstLine="300"/>
              <w:rPr>
                <w:rFonts w:ascii="Times New Roman" w:hAnsi="Times New Roman" w:cs="Times New Roman"/>
                <w:sz w:val="18"/>
                <w:szCs w:val="18"/>
              </w:rPr>
            </w:pPr>
          </w:p>
        </w:tc>
        <w:tc>
          <w:tcPr>
            <w:tcW w:w="1009" w:type="pct"/>
            <w:tcBorders>
              <w:top w:val="single" w:color="000000" w:themeColor="text1" w:sz="4" w:space="0"/>
            </w:tcBorders>
          </w:tcPr>
          <w:p>
            <w:pPr>
              <w:ind w:firstLine="300"/>
              <w:jc w:val="both"/>
              <w:rPr>
                <w:rFonts w:ascii="Times New Roman" w:hAnsi="Times New Roman" w:cs="Times New Roman"/>
                <w:sz w:val="18"/>
                <w:szCs w:val="18"/>
              </w:rPr>
            </w:pPr>
            <w:r>
              <w:rPr>
                <w:rFonts w:ascii="Times New Roman" w:hAnsi="Times New Roman" w:cs="Times New Roman"/>
                <w:sz w:val="18"/>
                <w:szCs w:val="18"/>
              </w:rPr>
              <w:t>1</w:t>
            </w:r>
            <w:r>
              <w:rPr>
                <w:rFonts w:hint="eastAsia" w:ascii="Times New Roman" w:hAnsi="Times New Roman" w:cs="Times New Roman"/>
                <w:sz w:val="18"/>
                <w:szCs w:val="18"/>
              </w:rPr>
              <w:t>29.8</w:t>
            </w:r>
            <w:r>
              <w:rPr>
                <w:rFonts w:ascii="Times New Roman" w:hAnsi="Times New Roman" w:cs="Times New Roman"/>
                <w:sz w:val="18"/>
                <w:szCs w:val="18"/>
              </w:rPr>
              <w:t xml:space="preserve"> ± </w:t>
            </w:r>
            <w:r>
              <w:rPr>
                <w:rFonts w:hint="eastAsia" w:ascii="Times New Roman" w:hAnsi="Times New Roman" w:cs="Times New Roman"/>
                <w:sz w:val="18"/>
                <w:szCs w:val="18"/>
              </w:rPr>
              <w:t>21.79</w:t>
            </w:r>
          </w:p>
          <w:p>
            <w:pPr>
              <w:ind w:firstLine="300"/>
              <w:rPr>
                <w:rFonts w:ascii="Times New Roman" w:hAnsi="Times New Roman" w:cs="Times New Roman"/>
                <w:sz w:val="18"/>
                <w:szCs w:val="18"/>
              </w:rPr>
            </w:pPr>
          </w:p>
        </w:tc>
        <w:tc>
          <w:tcPr>
            <w:tcW w:w="466" w:type="pct"/>
            <w:tcBorders>
              <w:top w:val="single" w:color="000000" w:themeColor="text1" w:sz="4" w:space="0"/>
            </w:tcBorders>
          </w:tcPr>
          <w:p>
            <w:pPr>
              <w:jc w:val="both"/>
              <w:rPr>
                <w:rFonts w:ascii="Times New Roman" w:hAnsi="Times New Roman" w:cs="Times New Roman"/>
                <w:sz w:val="18"/>
                <w:szCs w:val="18"/>
              </w:rPr>
            </w:pPr>
            <w:r>
              <w:rPr>
                <w:rFonts w:hint="eastAsia" w:ascii="Times New Roman" w:hAnsi="Times New Roman" w:cs="Times New Roman"/>
                <w:sz w:val="18"/>
                <w:szCs w:val="18"/>
              </w:rPr>
              <w:t>54.996</w:t>
            </w:r>
          </w:p>
          <w:p>
            <w:pPr>
              <w:ind w:firstLine="300"/>
              <w:rPr>
                <w:rFonts w:ascii="Times New Roman" w:hAnsi="Times New Roman" w:cs="Times New Roman"/>
                <w:sz w:val="18"/>
                <w:szCs w:val="18"/>
              </w:rPr>
            </w:pPr>
          </w:p>
        </w:tc>
        <w:tc>
          <w:tcPr>
            <w:tcW w:w="662" w:type="pct"/>
            <w:tcBorders>
              <w:top w:val="single" w:color="000000" w:themeColor="text1" w:sz="4" w:space="0"/>
            </w:tcBorders>
          </w:tcPr>
          <w:p>
            <w:pPr>
              <w:rPr>
                <w:rFonts w:ascii="Times New Roman" w:hAnsi="Times New Roman" w:cs="Times New Roman"/>
                <w:sz w:val="18"/>
                <w:szCs w:val="18"/>
              </w:rPr>
            </w:pPr>
            <w:r>
              <w:rPr>
                <w:rFonts w:hint="eastAsia" w:ascii="Times New Roman" w:hAnsi="Times New Roman" w:cs="Times New Roman"/>
                <w:sz w:val="18"/>
                <w:szCs w:val="18"/>
              </w:rPr>
              <w:t>&lt;</w:t>
            </w:r>
            <w:r>
              <w:rPr>
                <w:rFonts w:ascii="Times New Roman" w:hAnsi="Times New Roman" w:cs="Times New Roman"/>
                <w:sz w:val="18"/>
                <w:szCs w:val="18"/>
              </w:rPr>
              <w:t>0.001</w:t>
            </w:r>
          </w:p>
        </w:tc>
      </w:tr>
      <w:tr>
        <w:trPr>
          <w:trHeight w:val="610" w:hRule="atLeast"/>
        </w:trPr>
        <w:tc>
          <w:tcPr>
            <w:tcW w:w="1000" w:type="pct"/>
          </w:tcPr>
          <w:p>
            <w:pPr>
              <w:ind w:firstLine="300"/>
              <w:jc w:val="both"/>
              <w:rPr>
                <w:rFonts w:ascii="Times New Roman" w:hAnsi="Times New Roman" w:cs="Times New Roman"/>
                <w:sz w:val="18"/>
                <w:szCs w:val="18"/>
              </w:rPr>
            </w:pPr>
            <w:r>
              <w:rPr>
                <w:rFonts w:ascii="Times New Roman" w:hAnsi="Times New Roman" w:cs="Times New Roman"/>
                <w:sz w:val="18"/>
                <w:szCs w:val="18"/>
              </w:rPr>
              <w:t>Cell areas (µm²)</w:t>
            </w:r>
          </w:p>
        </w:tc>
        <w:tc>
          <w:tcPr>
            <w:tcW w:w="931" w:type="pct"/>
          </w:tcPr>
          <w:p>
            <w:pPr>
              <w:ind w:firstLine="300"/>
              <w:jc w:val="both"/>
              <w:rPr>
                <w:rFonts w:ascii="Times New Roman" w:hAnsi="Times New Roman" w:cs="Times New Roman"/>
                <w:sz w:val="18"/>
                <w:szCs w:val="18"/>
              </w:rPr>
            </w:pPr>
            <w:r>
              <w:rPr>
                <w:rFonts w:hint="eastAsia" w:ascii="Times New Roman" w:hAnsi="Times New Roman" w:cs="Times New Roman"/>
                <w:sz w:val="18"/>
                <w:szCs w:val="18"/>
              </w:rPr>
              <w:t>2048</w:t>
            </w:r>
            <w:r>
              <w:rPr>
                <w:rFonts w:ascii="Times New Roman" w:hAnsi="Times New Roman" w:cs="Times New Roman"/>
                <w:sz w:val="18"/>
                <w:szCs w:val="18"/>
              </w:rPr>
              <w:t xml:space="preserve"> ± 70</w:t>
            </w:r>
            <w:r>
              <w:rPr>
                <w:rFonts w:hint="eastAsia" w:ascii="Times New Roman" w:hAnsi="Times New Roman" w:cs="Times New Roman"/>
                <w:sz w:val="18"/>
                <w:szCs w:val="18"/>
              </w:rPr>
              <w:t>3.9</w:t>
            </w:r>
            <w:r>
              <w:rPr>
                <w:rFonts w:ascii="Times New Roman" w:hAnsi="Times New Roman" w:cs="Times New Roman"/>
                <w:sz w:val="18"/>
                <w:szCs w:val="18"/>
              </w:rPr>
              <w:t xml:space="preserve"> </w:t>
            </w:r>
          </w:p>
          <w:p>
            <w:pPr>
              <w:ind w:firstLine="300"/>
              <w:rPr>
                <w:rFonts w:ascii="Times New Roman" w:hAnsi="Times New Roman" w:cs="Times New Roman"/>
                <w:sz w:val="18"/>
                <w:szCs w:val="18"/>
              </w:rPr>
            </w:pPr>
          </w:p>
        </w:tc>
        <w:tc>
          <w:tcPr>
            <w:tcW w:w="932" w:type="pct"/>
          </w:tcPr>
          <w:p>
            <w:pPr>
              <w:ind w:firstLine="300"/>
              <w:jc w:val="both"/>
              <w:rPr>
                <w:rFonts w:ascii="Times New Roman" w:hAnsi="Times New Roman" w:cs="Times New Roman"/>
                <w:sz w:val="18"/>
                <w:szCs w:val="18"/>
              </w:rPr>
            </w:pPr>
            <w:r>
              <w:rPr>
                <w:rFonts w:hint="eastAsia" w:ascii="Times New Roman" w:hAnsi="Times New Roman" w:cs="Times New Roman"/>
                <w:sz w:val="18"/>
                <w:szCs w:val="18"/>
              </w:rPr>
              <w:t>4754</w:t>
            </w:r>
            <w:r>
              <w:rPr>
                <w:rFonts w:ascii="Times New Roman" w:hAnsi="Times New Roman" w:cs="Times New Roman"/>
                <w:sz w:val="18"/>
                <w:szCs w:val="18"/>
              </w:rPr>
              <w:t xml:space="preserve"> ± </w:t>
            </w:r>
            <w:r>
              <w:rPr>
                <w:rFonts w:hint="eastAsia" w:ascii="Times New Roman" w:hAnsi="Times New Roman" w:cs="Times New Roman"/>
                <w:sz w:val="18"/>
                <w:szCs w:val="18"/>
              </w:rPr>
              <w:t>1780</w:t>
            </w:r>
            <w:r>
              <w:rPr>
                <w:rFonts w:ascii="Times New Roman" w:hAnsi="Times New Roman" w:cs="Times New Roman"/>
                <w:sz w:val="18"/>
                <w:szCs w:val="18"/>
              </w:rPr>
              <w:t xml:space="preserve"> </w:t>
            </w:r>
          </w:p>
          <w:p>
            <w:pPr>
              <w:ind w:firstLine="300"/>
              <w:rPr>
                <w:rFonts w:ascii="Times New Roman" w:hAnsi="Times New Roman" w:cs="Times New Roman"/>
                <w:sz w:val="18"/>
                <w:szCs w:val="18"/>
              </w:rPr>
            </w:pPr>
          </w:p>
        </w:tc>
        <w:tc>
          <w:tcPr>
            <w:tcW w:w="1009" w:type="pct"/>
          </w:tcPr>
          <w:p>
            <w:pPr>
              <w:ind w:firstLine="300"/>
              <w:jc w:val="both"/>
              <w:rPr>
                <w:rFonts w:ascii="Times New Roman" w:hAnsi="Times New Roman" w:cs="Times New Roman"/>
                <w:sz w:val="18"/>
                <w:szCs w:val="18"/>
              </w:rPr>
            </w:pPr>
            <w:r>
              <w:rPr>
                <w:rFonts w:hint="eastAsia" w:ascii="Times New Roman" w:hAnsi="Times New Roman" w:cs="Times New Roman"/>
                <w:sz w:val="18"/>
                <w:szCs w:val="18"/>
              </w:rPr>
              <w:t>4994</w:t>
            </w:r>
            <w:r>
              <w:rPr>
                <w:rFonts w:ascii="Times New Roman" w:hAnsi="Times New Roman" w:cs="Times New Roman"/>
                <w:sz w:val="18"/>
                <w:szCs w:val="18"/>
              </w:rPr>
              <w:t xml:space="preserve"> ± </w:t>
            </w:r>
            <w:r>
              <w:rPr>
                <w:rFonts w:hint="eastAsia" w:ascii="Times New Roman" w:hAnsi="Times New Roman" w:cs="Times New Roman"/>
                <w:sz w:val="18"/>
                <w:szCs w:val="18"/>
              </w:rPr>
              <w:t>1790</w:t>
            </w:r>
            <w:r>
              <w:rPr>
                <w:rFonts w:ascii="Times New Roman" w:hAnsi="Times New Roman" w:cs="Times New Roman"/>
                <w:sz w:val="18"/>
                <w:szCs w:val="18"/>
              </w:rPr>
              <w:t xml:space="preserve"> </w:t>
            </w:r>
          </w:p>
          <w:p>
            <w:pPr>
              <w:ind w:firstLine="300"/>
              <w:rPr>
                <w:rFonts w:ascii="Times New Roman" w:hAnsi="Times New Roman" w:cs="Times New Roman"/>
                <w:sz w:val="18"/>
                <w:szCs w:val="18"/>
              </w:rPr>
            </w:pPr>
          </w:p>
        </w:tc>
        <w:tc>
          <w:tcPr>
            <w:tcW w:w="466" w:type="pct"/>
          </w:tcPr>
          <w:p>
            <w:pPr>
              <w:jc w:val="both"/>
              <w:rPr>
                <w:rFonts w:ascii="Times New Roman" w:hAnsi="Times New Roman" w:cs="Times New Roman"/>
                <w:sz w:val="18"/>
                <w:szCs w:val="18"/>
              </w:rPr>
            </w:pPr>
            <w:r>
              <w:rPr>
                <w:rFonts w:hint="eastAsia" w:ascii="Times New Roman" w:hAnsi="Times New Roman" w:cs="Times New Roman"/>
                <w:sz w:val="18"/>
                <w:szCs w:val="18"/>
              </w:rPr>
              <w:t>37.518</w:t>
            </w:r>
          </w:p>
          <w:p>
            <w:pPr>
              <w:ind w:firstLine="300"/>
              <w:rPr>
                <w:rFonts w:ascii="Times New Roman" w:hAnsi="Times New Roman" w:cs="Times New Roman"/>
                <w:sz w:val="18"/>
                <w:szCs w:val="18"/>
              </w:rPr>
            </w:pPr>
          </w:p>
        </w:tc>
        <w:tc>
          <w:tcPr>
            <w:tcW w:w="662" w:type="pct"/>
          </w:tcPr>
          <w:p>
            <w:pPr>
              <w:rPr>
                <w:rFonts w:ascii="Times New Roman" w:hAnsi="Times New Roman" w:cs="Times New Roman"/>
                <w:sz w:val="18"/>
                <w:szCs w:val="18"/>
              </w:rPr>
            </w:pPr>
            <w:r>
              <w:rPr>
                <w:rFonts w:hint="eastAsia" w:ascii="Times New Roman" w:hAnsi="Times New Roman" w:cs="Times New Roman"/>
                <w:sz w:val="18"/>
                <w:szCs w:val="18"/>
              </w:rPr>
              <w:t>&lt;</w:t>
            </w:r>
            <w:r>
              <w:rPr>
                <w:rFonts w:ascii="Times New Roman" w:hAnsi="Times New Roman" w:cs="Times New Roman"/>
                <w:sz w:val="18"/>
                <w:szCs w:val="18"/>
              </w:rPr>
              <w:t>0.001</w:t>
            </w:r>
          </w:p>
        </w:tc>
      </w:tr>
      <w:tr>
        <w:trPr>
          <w:trHeight w:val="610" w:hRule="atLeast"/>
        </w:trPr>
        <w:tc>
          <w:tcPr>
            <w:tcW w:w="1000" w:type="pct"/>
          </w:tcPr>
          <w:p>
            <w:pPr>
              <w:jc w:val="center"/>
              <w:rPr>
                <w:rFonts w:ascii="Times New Roman" w:hAnsi="Times New Roman" w:cs="Times New Roman"/>
                <w:sz w:val="18"/>
                <w:szCs w:val="18"/>
              </w:rPr>
            </w:pPr>
            <w:r>
              <w:rPr>
                <w:rFonts w:ascii="Times New Roman" w:hAnsi="Times New Roman" w:cs="Times New Roman"/>
                <w:sz w:val="18"/>
                <w:szCs w:val="18"/>
              </w:rPr>
              <w:t>Nuclear areas (µm²)</w:t>
            </w:r>
          </w:p>
        </w:tc>
        <w:tc>
          <w:tcPr>
            <w:tcW w:w="931" w:type="pct"/>
          </w:tcPr>
          <w:p>
            <w:pPr>
              <w:widowControl w:val="0"/>
              <w:ind w:firstLine="300"/>
              <w:jc w:val="both"/>
              <w:rPr>
                <w:rFonts w:ascii="Times New Roman" w:hAnsi="Times New Roman" w:cs="Times New Roman"/>
                <w:sz w:val="18"/>
                <w:szCs w:val="18"/>
              </w:rPr>
            </w:pPr>
            <w:r>
              <w:rPr>
                <w:rFonts w:hint="eastAsia" w:ascii="Times New Roman" w:hAnsi="Times New Roman" w:cs="Times New Roman"/>
                <w:sz w:val="18"/>
                <w:szCs w:val="18"/>
              </w:rPr>
              <w:t>671.5</w:t>
            </w:r>
            <w:r>
              <w:rPr>
                <w:rFonts w:ascii="Times New Roman" w:hAnsi="Times New Roman" w:cs="Times New Roman"/>
                <w:sz w:val="18"/>
                <w:szCs w:val="18"/>
              </w:rPr>
              <w:t xml:space="preserve"> ± </w:t>
            </w:r>
            <w:r>
              <w:rPr>
                <w:rFonts w:hint="eastAsia" w:ascii="Times New Roman" w:hAnsi="Times New Roman" w:cs="Times New Roman"/>
                <w:sz w:val="18"/>
                <w:szCs w:val="18"/>
              </w:rPr>
              <w:t>155.8</w:t>
            </w:r>
          </w:p>
          <w:p>
            <w:pPr>
              <w:ind w:firstLine="300"/>
              <w:jc w:val="both"/>
              <w:rPr>
                <w:rFonts w:ascii="Times New Roman" w:hAnsi="Times New Roman" w:cs="Times New Roman"/>
                <w:sz w:val="18"/>
                <w:szCs w:val="18"/>
              </w:rPr>
            </w:pPr>
          </w:p>
        </w:tc>
        <w:tc>
          <w:tcPr>
            <w:tcW w:w="932" w:type="pct"/>
          </w:tcPr>
          <w:p>
            <w:pPr>
              <w:widowControl w:val="0"/>
              <w:ind w:firstLine="300"/>
              <w:jc w:val="both"/>
              <w:rPr>
                <w:rFonts w:ascii="Times New Roman" w:hAnsi="Times New Roman" w:cs="Times New Roman"/>
                <w:sz w:val="18"/>
                <w:szCs w:val="18"/>
              </w:rPr>
            </w:pPr>
            <w:r>
              <w:rPr>
                <w:rFonts w:hint="eastAsia" w:ascii="Times New Roman" w:hAnsi="Times New Roman" w:cs="Times New Roman"/>
                <w:sz w:val="18"/>
                <w:szCs w:val="18"/>
              </w:rPr>
              <w:t>831</w:t>
            </w:r>
            <w:r>
              <w:rPr>
                <w:rFonts w:ascii="Times New Roman" w:hAnsi="Times New Roman" w:cs="Times New Roman"/>
                <w:sz w:val="18"/>
                <w:szCs w:val="18"/>
              </w:rPr>
              <w:t>.2 ± 19</w:t>
            </w:r>
            <w:r>
              <w:rPr>
                <w:rFonts w:hint="eastAsia" w:ascii="Times New Roman" w:hAnsi="Times New Roman" w:cs="Times New Roman"/>
                <w:sz w:val="18"/>
                <w:szCs w:val="18"/>
              </w:rPr>
              <w:t>5.6</w:t>
            </w:r>
            <w:r>
              <w:rPr>
                <w:rFonts w:ascii="Times New Roman" w:hAnsi="Times New Roman" w:cs="Times New Roman"/>
                <w:sz w:val="18"/>
                <w:szCs w:val="18"/>
              </w:rPr>
              <w:t xml:space="preserve"> </w:t>
            </w:r>
          </w:p>
          <w:p>
            <w:pPr>
              <w:ind w:firstLine="300"/>
              <w:jc w:val="both"/>
              <w:rPr>
                <w:rFonts w:ascii="Times New Roman" w:hAnsi="Times New Roman" w:cs="Times New Roman"/>
                <w:sz w:val="18"/>
                <w:szCs w:val="18"/>
              </w:rPr>
            </w:pPr>
          </w:p>
        </w:tc>
        <w:tc>
          <w:tcPr>
            <w:tcW w:w="1009" w:type="pct"/>
          </w:tcPr>
          <w:p>
            <w:pPr>
              <w:widowControl w:val="0"/>
              <w:ind w:firstLine="300"/>
              <w:jc w:val="both"/>
              <w:rPr>
                <w:rFonts w:ascii="Times New Roman" w:hAnsi="Times New Roman" w:cs="Times New Roman"/>
                <w:sz w:val="18"/>
                <w:szCs w:val="18"/>
              </w:rPr>
            </w:pPr>
            <w:r>
              <w:rPr>
                <w:rFonts w:hint="eastAsia" w:ascii="Times New Roman" w:hAnsi="Times New Roman" w:cs="Times New Roman"/>
                <w:sz w:val="18"/>
                <w:szCs w:val="18"/>
              </w:rPr>
              <w:t>921.2</w:t>
            </w:r>
            <w:r>
              <w:rPr>
                <w:rFonts w:ascii="Times New Roman" w:hAnsi="Times New Roman" w:cs="Times New Roman"/>
                <w:sz w:val="18"/>
                <w:szCs w:val="18"/>
              </w:rPr>
              <w:t xml:space="preserve"> ± </w:t>
            </w:r>
            <w:r>
              <w:rPr>
                <w:rFonts w:hint="eastAsia" w:ascii="Times New Roman" w:hAnsi="Times New Roman" w:cs="Times New Roman"/>
                <w:sz w:val="18"/>
                <w:szCs w:val="18"/>
              </w:rPr>
              <w:t>175</w:t>
            </w:r>
            <w:r>
              <w:rPr>
                <w:rFonts w:ascii="Times New Roman" w:hAnsi="Times New Roman" w:cs="Times New Roman"/>
                <w:sz w:val="18"/>
                <w:szCs w:val="18"/>
              </w:rPr>
              <w:t xml:space="preserve">.0 </w:t>
            </w:r>
          </w:p>
          <w:p>
            <w:pPr>
              <w:ind w:firstLine="300"/>
              <w:jc w:val="both"/>
              <w:rPr>
                <w:rFonts w:ascii="Times New Roman" w:hAnsi="Times New Roman" w:cs="Times New Roman"/>
                <w:sz w:val="18"/>
                <w:szCs w:val="18"/>
              </w:rPr>
            </w:pPr>
          </w:p>
        </w:tc>
        <w:tc>
          <w:tcPr>
            <w:tcW w:w="466" w:type="pct"/>
          </w:tcPr>
          <w:p>
            <w:pPr>
              <w:widowControl w:val="0"/>
              <w:jc w:val="both"/>
              <w:rPr>
                <w:rFonts w:ascii="Times New Roman" w:hAnsi="Times New Roman" w:cs="Times New Roman"/>
                <w:sz w:val="18"/>
                <w:szCs w:val="18"/>
              </w:rPr>
            </w:pPr>
            <w:r>
              <w:rPr>
                <w:rFonts w:hint="eastAsia" w:ascii="Times New Roman" w:hAnsi="Times New Roman" w:cs="Times New Roman"/>
                <w:sz w:val="18"/>
                <w:szCs w:val="18"/>
              </w:rPr>
              <w:t>10.308</w:t>
            </w:r>
          </w:p>
          <w:p>
            <w:pPr>
              <w:ind w:firstLine="300"/>
              <w:jc w:val="both"/>
              <w:rPr>
                <w:rFonts w:ascii="Times New Roman" w:hAnsi="Times New Roman" w:cs="Times New Roman"/>
                <w:sz w:val="18"/>
                <w:szCs w:val="18"/>
              </w:rPr>
            </w:pPr>
          </w:p>
        </w:tc>
        <w:tc>
          <w:tcPr>
            <w:tcW w:w="662" w:type="pct"/>
          </w:tcPr>
          <w:p>
            <w:pPr>
              <w:jc w:val="both"/>
              <w:rPr>
                <w:rFonts w:ascii="Times New Roman" w:hAnsi="Times New Roman" w:cs="Times New Roman"/>
                <w:sz w:val="18"/>
                <w:szCs w:val="18"/>
              </w:rPr>
            </w:pPr>
            <w:r>
              <w:rPr>
                <w:rFonts w:hint="eastAsia" w:ascii="Times New Roman" w:hAnsi="Times New Roman" w:cs="Times New Roman"/>
                <w:sz w:val="18"/>
                <w:szCs w:val="18"/>
              </w:rPr>
              <w:t>&lt;</w:t>
            </w:r>
            <w:r>
              <w:rPr>
                <w:rFonts w:ascii="Times New Roman" w:hAnsi="Times New Roman" w:cs="Times New Roman"/>
                <w:sz w:val="18"/>
                <w:szCs w:val="18"/>
              </w:rPr>
              <w:t>0.001</w:t>
            </w:r>
          </w:p>
        </w:tc>
      </w:tr>
      <w:tr>
        <w:trPr>
          <w:trHeight w:val="610" w:hRule="atLeast"/>
        </w:trPr>
        <w:tc>
          <w:tcPr>
            <w:tcW w:w="1000" w:type="pct"/>
          </w:tcPr>
          <w:p>
            <w:pPr>
              <w:jc w:val="center"/>
              <w:rPr>
                <w:rFonts w:ascii="Times New Roman" w:hAnsi="Times New Roman" w:cs="Times New Roman"/>
                <w:sz w:val="18"/>
                <w:szCs w:val="18"/>
              </w:rPr>
            </w:pPr>
            <w:r>
              <w:rPr>
                <w:rFonts w:ascii="Times New Roman" w:hAnsi="Times New Roman" w:cs="Times New Roman"/>
                <w:sz w:val="18"/>
                <w:szCs w:val="18"/>
              </w:rPr>
              <w:t>Cytoplasmic areas (µm²)</w:t>
            </w:r>
          </w:p>
        </w:tc>
        <w:tc>
          <w:tcPr>
            <w:tcW w:w="931" w:type="pct"/>
          </w:tcPr>
          <w:p>
            <w:pPr>
              <w:widowControl w:val="0"/>
              <w:ind w:firstLine="300"/>
              <w:jc w:val="both"/>
              <w:rPr>
                <w:rFonts w:ascii="Times New Roman" w:hAnsi="Times New Roman" w:cs="Times New Roman"/>
                <w:sz w:val="18"/>
                <w:szCs w:val="18"/>
              </w:rPr>
            </w:pPr>
            <w:r>
              <w:rPr>
                <w:rFonts w:ascii="Times New Roman" w:hAnsi="Times New Roman" w:cs="Times New Roman"/>
                <w:sz w:val="18"/>
                <w:szCs w:val="18"/>
              </w:rPr>
              <w:t>1</w:t>
            </w:r>
            <w:r>
              <w:rPr>
                <w:rFonts w:hint="eastAsia" w:ascii="Times New Roman" w:hAnsi="Times New Roman" w:cs="Times New Roman"/>
                <w:sz w:val="18"/>
                <w:szCs w:val="18"/>
              </w:rPr>
              <w:t>278</w:t>
            </w:r>
            <w:r>
              <w:rPr>
                <w:rFonts w:ascii="Times New Roman" w:hAnsi="Times New Roman" w:cs="Times New Roman"/>
                <w:sz w:val="18"/>
                <w:szCs w:val="18"/>
              </w:rPr>
              <w:t xml:space="preserve"> ± </w:t>
            </w:r>
            <w:r>
              <w:rPr>
                <w:rFonts w:hint="eastAsia" w:ascii="Times New Roman" w:hAnsi="Times New Roman" w:cs="Times New Roman"/>
                <w:sz w:val="18"/>
                <w:szCs w:val="18"/>
              </w:rPr>
              <w:t>166.2</w:t>
            </w:r>
            <w:r>
              <w:rPr>
                <w:rFonts w:ascii="Times New Roman" w:hAnsi="Times New Roman" w:cs="Times New Roman"/>
                <w:sz w:val="18"/>
                <w:szCs w:val="18"/>
              </w:rPr>
              <w:t xml:space="preserve"> </w:t>
            </w:r>
          </w:p>
          <w:p>
            <w:pPr>
              <w:ind w:firstLine="300"/>
              <w:jc w:val="both"/>
              <w:rPr>
                <w:rFonts w:ascii="Times New Roman" w:hAnsi="Times New Roman" w:cs="Times New Roman"/>
                <w:sz w:val="18"/>
                <w:szCs w:val="18"/>
              </w:rPr>
            </w:pPr>
          </w:p>
        </w:tc>
        <w:tc>
          <w:tcPr>
            <w:tcW w:w="932" w:type="pct"/>
          </w:tcPr>
          <w:p>
            <w:pPr>
              <w:widowControl w:val="0"/>
              <w:ind w:firstLine="300"/>
              <w:jc w:val="both"/>
              <w:rPr>
                <w:rFonts w:ascii="Times New Roman" w:hAnsi="Times New Roman" w:cs="Times New Roman"/>
                <w:sz w:val="18"/>
                <w:szCs w:val="18"/>
              </w:rPr>
            </w:pPr>
            <w:r>
              <w:rPr>
                <w:rFonts w:hint="eastAsia" w:ascii="Times New Roman" w:hAnsi="Times New Roman" w:cs="Times New Roman"/>
                <w:sz w:val="18"/>
                <w:szCs w:val="18"/>
              </w:rPr>
              <w:t>3874</w:t>
            </w:r>
            <w:r>
              <w:rPr>
                <w:rFonts w:ascii="Times New Roman" w:hAnsi="Times New Roman" w:cs="Times New Roman"/>
                <w:sz w:val="18"/>
                <w:szCs w:val="18"/>
              </w:rPr>
              <w:t xml:space="preserve"> ± </w:t>
            </w:r>
            <w:r>
              <w:rPr>
                <w:rFonts w:hint="eastAsia" w:ascii="Times New Roman" w:hAnsi="Times New Roman" w:cs="Times New Roman"/>
                <w:sz w:val="18"/>
                <w:szCs w:val="18"/>
              </w:rPr>
              <w:t>1458</w:t>
            </w:r>
            <w:r>
              <w:rPr>
                <w:rFonts w:ascii="Times New Roman" w:hAnsi="Times New Roman" w:cs="Times New Roman"/>
                <w:sz w:val="18"/>
                <w:szCs w:val="18"/>
              </w:rPr>
              <w:t xml:space="preserve"> </w:t>
            </w:r>
          </w:p>
          <w:p>
            <w:pPr>
              <w:ind w:firstLine="300"/>
              <w:jc w:val="both"/>
              <w:rPr>
                <w:rFonts w:ascii="Times New Roman" w:hAnsi="Times New Roman" w:cs="Times New Roman"/>
                <w:sz w:val="18"/>
                <w:szCs w:val="18"/>
              </w:rPr>
            </w:pPr>
          </w:p>
        </w:tc>
        <w:tc>
          <w:tcPr>
            <w:tcW w:w="1009" w:type="pct"/>
          </w:tcPr>
          <w:p>
            <w:pPr>
              <w:widowControl w:val="0"/>
              <w:ind w:firstLine="300"/>
              <w:jc w:val="both"/>
              <w:rPr>
                <w:rFonts w:ascii="Times New Roman" w:hAnsi="Times New Roman" w:cs="Times New Roman"/>
                <w:sz w:val="18"/>
                <w:szCs w:val="18"/>
              </w:rPr>
            </w:pPr>
            <w:r>
              <w:rPr>
                <w:rFonts w:hint="eastAsia" w:ascii="Times New Roman" w:hAnsi="Times New Roman" w:cs="Times New Roman"/>
                <w:sz w:val="18"/>
                <w:szCs w:val="18"/>
              </w:rPr>
              <w:t>4390</w:t>
            </w:r>
            <w:r>
              <w:rPr>
                <w:rFonts w:ascii="Times New Roman" w:hAnsi="Times New Roman" w:cs="Times New Roman"/>
                <w:sz w:val="18"/>
                <w:szCs w:val="18"/>
              </w:rPr>
              <w:t xml:space="preserve"> ± </w:t>
            </w:r>
            <w:r>
              <w:rPr>
                <w:rFonts w:hint="eastAsia" w:ascii="Times New Roman" w:hAnsi="Times New Roman" w:cs="Times New Roman"/>
                <w:sz w:val="18"/>
                <w:szCs w:val="18"/>
              </w:rPr>
              <w:t>1704</w:t>
            </w:r>
            <w:r>
              <w:rPr>
                <w:rFonts w:ascii="Times New Roman" w:hAnsi="Times New Roman" w:cs="Times New Roman"/>
                <w:sz w:val="18"/>
                <w:szCs w:val="18"/>
              </w:rPr>
              <w:t xml:space="preserve"> </w:t>
            </w:r>
          </w:p>
          <w:p>
            <w:pPr>
              <w:ind w:firstLine="300"/>
              <w:jc w:val="both"/>
              <w:rPr>
                <w:rFonts w:ascii="Times New Roman" w:hAnsi="Times New Roman" w:cs="Times New Roman"/>
                <w:sz w:val="18"/>
                <w:szCs w:val="18"/>
              </w:rPr>
            </w:pPr>
          </w:p>
        </w:tc>
        <w:tc>
          <w:tcPr>
            <w:tcW w:w="466" w:type="pct"/>
          </w:tcPr>
          <w:p>
            <w:pPr>
              <w:widowControl w:val="0"/>
              <w:jc w:val="both"/>
              <w:rPr>
                <w:rFonts w:ascii="Times New Roman" w:hAnsi="Times New Roman" w:cs="Times New Roman"/>
                <w:sz w:val="18"/>
                <w:szCs w:val="18"/>
              </w:rPr>
            </w:pPr>
            <w:r>
              <w:rPr>
                <w:rFonts w:hint="eastAsia" w:ascii="Times New Roman" w:hAnsi="Times New Roman" w:cs="Times New Roman"/>
                <w:sz w:val="18"/>
                <w:szCs w:val="18"/>
              </w:rPr>
              <w:t>62.012</w:t>
            </w:r>
          </w:p>
          <w:p>
            <w:pPr>
              <w:ind w:firstLine="300"/>
              <w:jc w:val="both"/>
              <w:rPr>
                <w:rFonts w:ascii="Times New Roman" w:hAnsi="Times New Roman" w:cs="Times New Roman"/>
                <w:sz w:val="18"/>
                <w:szCs w:val="18"/>
              </w:rPr>
            </w:pPr>
          </w:p>
        </w:tc>
        <w:tc>
          <w:tcPr>
            <w:tcW w:w="662" w:type="pct"/>
          </w:tcPr>
          <w:p>
            <w:pPr>
              <w:jc w:val="both"/>
              <w:rPr>
                <w:rFonts w:ascii="Times New Roman" w:hAnsi="Times New Roman" w:cs="Times New Roman"/>
                <w:sz w:val="18"/>
                <w:szCs w:val="18"/>
              </w:rPr>
            </w:pPr>
            <w:r>
              <w:rPr>
                <w:rFonts w:hint="eastAsia" w:ascii="Times New Roman" w:hAnsi="Times New Roman" w:cs="Times New Roman"/>
                <w:sz w:val="18"/>
                <w:szCs w:val="18"/>
              </w:rPr>
              <w:t>&lt;</w:t>
            </w:r>
            <w:r>
              <w:rPr>
                <w:rFonts w:ascii="Times New Roman" w:hAnsi="Times New Roman" w:cs="Times New Roman"/>
                <w:sz w:val="18"/>
                <w:szCs w:val="18"/>
              </w:rPr>
              <w:t>0.001</w:t>
            </w:r>
          </w:p>
        </w:tc>
      </w:tr>
      <w:tr>
        <w:trPr>
          <w:trHeight w:val="610" w:hRule="atLeast"/>
        </w:trPr>
        <w:tc>
          <w:tcPr>
            <w:tcW w:w="1000" w:type="pct"/>
          </w:tcPr>
          <w:p>
            <w:pPr>
              <w:jc w:val="center"/>
              <w:rPr>
                <w:rFonts w:ascii="Times New Roman" w:hAnsi="Times New Roman" w:cs="Times New Roman"/>
                <w:sz w:val="18"/>
                <w:szCs w:val="18"/>
              </w:rPr>
            </w:pPr>
            <w:bookmarkStart w:id="1" w:name="OLE_LINK315"/>
            <w:r>
              <w:rPr>
                <w:rFonts w:ascii="Times New Roman" w:hAnsi="Times New Roman" w:cs="Times New Roman"/>
                <w:sz w:val="18"/>
                <w:szCs w:val="18"/>
              </w:rPr>
              <w:t>Nuclear-cytoplasmic</w:t>
            </w:r>
            <w:bookmarkEnd w:id="1"/>
            <w:r>
              <w:rPr>
                <w:rFonts w:ascii="Times New Roman" w:hAnsi="Times New Roman" w:cs="Times New Roman"/>
                <w:sz w:val="18"/>
                <w:szCs w:val="18"/>
              </w:rPr>
              <w:t xml:space="preserve"> ratios</w:t>
            </w:r>
          </w:p>
        </w:tc>
        <w:tc>
          <w:tcPr>
            <w:tcW w:w="931" w:type="pct"/>
          </w:tcPr>
          <w:p>
            <w:pPr>
              <w:widowControl w:val="0"/>
              <w:ind w:firstLine="300"/>
              <w:jc w:val="both"/>
              <w:rPr>
                <w:rFonts w:ascii="Times New Roman" w:hAnsi="Times New Roman" w:cs="Times New Roman"/>
                <w:sz w:val="18"/>
                <w:szCs w:val="18"/>
              </w:rPr>
            </w:pPr>
            <w:r>
              <w:rPr>
                <w:rFonts w:ascii="Times New Roman" w:hAnsi="Times New Roman" w:cs="Times New Roman"/>
                <w:sz w:val="18"/>
                <w:szCs w:val="18"/>
              </w:rPr>
              <w:t>0.4248 ± 0.</w:t>
            </w:r>
            <w:r>
              <w:rPr>
                <w:rFonts w:hint="eastAsia" w:ascii="Times New Roman" w:hAnsi="Times New Roman" w:cs="Times New Roman"/>
                <w:sz w:val="18"/>
                <w:szCs w:val="18"/>
              </w:rPr>
              <w:t>1596</w:t>
            </w:r>
          </w:p>
          <w:p>
            <w:pPr>
              <w:ind w:firstLine="300"/>
              <w:jc w:val="both"/>
              <w:rPr>
                <w:rFonts w:ascii="Times New Roman" w:hAnsi="Times New Roman" w:cs="Times New Roman"/>
                <w:sz w:val="18"/>
                <w:szCs w:val="18"/>
              </w:rPr>
            </w:pPr>
          </w:p>
        </w:tc>
        <w:tc>
          <w:tcPr>
            <w:tcW w:w="932" w:type="pct"/>
          </w:tcPr>
          <w:p>
            <w:pPr>
              <w:widowControl w:val="0"/>
              <w:ind w:firstLine="300"/>
              <w:jc w:val="both"/>
              <w:rPr>
                <w:rFonts w:ascii="Times New Roman" w:hAnsi="Times New Roman" w:cs="Times New Roman"/>
                <w:sz w:val="18"/>
                <w:szCs w:val="18"/>
              </w:rPr>
            </w:pPr>
            <w:r>
              <w:rPr>
                <w:rFonts w:ascii="Times New Roman" w:hAnsi="Times New Roman" w:cs="Times New Roman"/>
                <w:sz w:val="18"/>
                <w:szCs w:val="18"/>
              </w:rPr>
              <w:t>0.</w:t>
            </w:r>
            <w:r>
              <w:rPr>
                <w:rFonts w:hint="eastAsia" w:ascii="Times New Roman" w:hAnsi="Times New Roman" w:cs="Times New Roman"/>
                <w:sz w:val="18"/>
                <w:szCs w:val="18"/>
              </w:rPr>
              <w:t>2387</w:t>
            </w:r>
            <w:r>
              <w:rPr>
                <w:rFonts w:ascii="Times New Roman" w:hAnsi="Times New Roman" w:cs="Times New Roman"/>
                <w:sz w:val="18"/>
                <w:szCs w:val="18"/>
              </w:rPr>
              <w:t xml:space="preserve"> ± 0.</w:t>
            </w:r>
            <w:r>
              <w:rPr>
                <w:rFonts w:hint="eastAsia" w:ascii="Times New Roman" w:hAnsi="Times New Roman" w:cs="Times New Roman"/>
                <w:sz w:val="18"/>
                <w:szCs w:val="18"/>
              </w:rPr>
              <w:t>1059</w:t>
            </w:r>
          </w:p>
          <w:p>
            <w:pPr>
              <w:ind w:firstLine="300"/>
              <w:jc w:val="both"/>
              <w:rPr>
                <w:rFonts w:ascii="Times New Roman" w:hAnsi="Times New Roman" w:cs="Times New Roman"/>
                <w:sz w:val="18"/>
                <w:szCs w:val="18"/>
              </w:rPr>
            </w:pPr>
          </w:p>
        </w:tc>
        <w:tc>
          <w:tcPr>
            <w:tcW w:w="1009" w:type="pct"/>
          </w:tcPr>
          <w:p>
            <w:pPr>
              <w:widowControl w:val="0"/>
              <w:ind w:firstLine="300"/>
              <w:jc w:val="both"/>
              <w:rPr>
                <w:rFonts w:ascii="Times New Roman" w:hAnsi="Times New Roman" w:cs="Times New Roman"/>
                <w:sz w:val="18"/>
                <w:szCs w:val="18"/>
              </w:rPr>
            </w:pPr>
            <w:r>
              <w:rPr>
                <w:rFonts w:ascii="Times New Roman" w:hAnsi="Times New Roman" w:cs="Times New Roman"/>
                <w:sz w:val="18"/>
                <w:szCs w:val="18"/>
              </w:rPr>
              <w:t>0.2</w:t>
            </w:r>
            <w:r>
              <w:rPr>
                <w:rFonts w:hint="eastAsia" w:ascii="Times New Roman" w:hAnsi="Times New Roman" w:cs="Times New Roman"/>
                <w:sz w:val="18"/>
                <w:szCs w:val="18"/>
              </w:rPr>
              <w:t>209</w:t>
            </w:r>
            <w:r>
              <w:rPr>
                <w:rFonts w:ascii="Times New Roman" w:hAnsi="Times New Roman" w:cs="Times New Roman"/>
                <w:sz w:val="18"/>
                <w:szCs w:val="18"/>
              </w:rPr>
              <w:t xml:space="preserve"> ± 0.0</w:t>
            </w:r>
            <w:r>
              <w:rPr>
                <w:rFonts w:hint="eastAsia" w:ascii="Times New Roman" w:hAnsi="Times New Roman" w:cs="Times New Roman"/>
                <w:sz w:val="18"/>
                <w:szCs w:val="18"/>
              </w:rPr>
              <w:t>6600</w:t>
            </w:r>
          </w:p>
          <w:p>
            <w:pPr>
              <w:ind w:firstLine="300"/>
              <w:jc w:val="both"/>
              <w:rPr>
                <w:rFonts w:ascii="Times New Roman" w:hAnsi="Times New Roman" w:cs="Times New Roman"/>
                <w:sz w:val="18"/>
                <w:szCs w:val="18"/>
              </w:rPr>
            </w:pPr>
          </w:p>
        </w:tc>
        <w:tc>
          <w:tcPr>
            <w:tcW w:w="466" w:type="pct"/>
          </w:tcPr>
          <w:p>
            <w:pPr>
              <w:widowControl w:val="0"/>
              <w:jc w:val="both"/>
              <w:rPr>
                <w:rFonts w:ascii="Times New Roman" w:hAnsi="Times New Roman" w:cs="Times New Roman"/>
                <w:sz w:val="18"/>
                <w:szCs w:val="18"/>
              </w:rPr>
            </w:pPr>
            <w:r>
              <w:rPr>
                <w:rFonts w:ascii="Times New Roman" w:hAnsi="Times New Roman" w:cs="Times New Roman"/>
                <w:sz w:val="18"/>
                <w:szCs w:val="18"/>
              </w:rPr>
              <w:t>1</w:t>
            </w:r>
            <w:r>
              <w:rPr>
                <w:rFonts w:hint="eastAsia" w:ascii="Times New Roman" w:hAnsi="Times New Roman" w:cs="Times New Roman"/>
                <w:sz w:val="18"/>
                <w:szCs w:val="18"/>
              </w:rPr>
              <w:t>3.756</w:t>
            </w:r>
          </w:p>
          <w:p>
            <w:pPr>
              <w:ind w:firstLine="300"/>
              <w:jc w:val="both"/>
              <w:rPr>
                <w:rFonts w:ascii="Times New Roman" w:hAnsi="Times New Roman" w:cs="Times New Roman"/>
                <w:sz w:val="18"/>
                <w:szCs w:val="18"/>
              </w:rPr>
            </w:pPr>
          </w:p>
        </w:tc>
        <w:tc>
          <w:tcPr>
            <w:tcW w:w="662" w:type="pct"/>
          </w:tcPr>
          <w:p>
            <w:pPr>
              <w:jc w:val="both"/>
              <w:rPr>
                <w:rFonts w:ascii="Times New Roman" w:hAnsi="Times New Roman" w:cs="Times New Roman"/>
                <w:sz w:val="18"/>
                <w:szCs w:val="18"/>
              </w:rPr>
            </w:pPr>
            <w:r>
              <w:rPr>
                <w:rFonts w:hint="eastAsia" w:ascii="Times New Roman" w:hAnsi="Times New Roman" w:cs="Times New Roman"/>
                <w:sz w:val="18"/>
                <w:szCs w:val="18"/>
              </w:rPr>
              <w:t>&lt;</w:t>
            </w:r>
            <w:r>
              <w:rPr>
                <w:rFonts w:ascii="Times New Roman" w:hAnsi="Times New Roman" w:cs="Times New Roman"/>
                <w:sz w:val="18"/>
                <w:szCs w:val="18"/>
              </w:rPr>
              <w:t>0.001</w:t>
            </w:r>
          </w:p>
        </w:tc>
      </w:tr>
    </w:tbl>
    <w:p>
      <w:pPr>
        <w:widowControl w:val="0"/>
        <w:spacing w:after="240"/>
        <w:jc w:val="both"/>
        <w:rPr>
          <w:rFonts w:ascii="Times New Roman" w:hAnsi="Times New Roman" w:cs="Times New Roman"/>
          <w:sz w:val="21"/>
          <w:szCs w:val="21"/>
          <w:shd w:val="clear" w:color="auto" w:fill="FFFFFF"/>
        </w:rPr>
      </w:pPr>
      <w:r>
        <w:rPr>
          <w:rFonts w:ascii="Times New Roman" w:hAnsi="Times New Roman" w:cs="Times New Roman"/>
          <w:i/>
          <w:iCs/>
          <w:sz w:val="21"/>
          <w:szCs w:val="21"/>
          <w:shd w:val="clear" w:color="auto" w:fill="FFFFFF"/>
        </w:rPr>
        <w:t>Notes</w:t>
      </w:r>
      <w:r>
        <w:rPr>
          <w:rFonts w:ascii="Times New Roman" w:hAnsi="Times New Roman" w:cs="Times New Roman"/>
          <w:sz w:val="21"/>
          <w:szCs w:val="21"/>
          <w:shd w:val="clear" w:color="auto" w:fill="FFFFFF"/>
        </w:rPr>
        <w:t>: 0.25</w:t>
      </w:r>
      <w:r>
        <w:rPr>
          <w:rFonts w:ascii="Symbol" w:hAnsi="Symbol" w:cs="Times New Roman"/>
          <w:sz w:val="21"/>
          <w:szCs w:val="21"/>
        </w:rPr>
        <w:t></w:t>
      </w:r>
      <w:r>
        <w:rPr>
          <w:rFonts w:ascii="Times New Roman" w:hAnsi="Times New Roman" w:cs="Times New Roman"/>
          <w:sz w:val="21"/>
          <w:szCs w:val="21"/>
        </w:rPr>
        <w:t>M</w:t>
      </w:r>
      <w:r>
        <w:rPr>
          <w:rFonts w:ascii="Times New Roman" w:hAnsi="Times New Roman" w:cs="Times New Roman"/>
          <w:sz w:val="21"/>
          <w:szCs w:val="21"/>
          <w:shd w:val="clear" w:color="auto" w:fill="FFFFFF"/>
        </w:rPr>
        <w:t xml:space="preserve"> and 0.5</w:t>
      </w:r>
      <w:r>
        <w:rPr>
          <w:rFonts w:ascii="Symbol" w:hAnsi="Symbol" w:cs="Times New Roman"/>
          <w:sz w:val="21"/>
          <w:szCs w:val="21"/>
        </w:rPr>
        <w:t></w:t>
      </w:r>
      <w:r>
        <w:rPr>
          <w:rFonts w:ascii="Times New Roman" w:hAnsi="Times New Roman" w:cs="Times New Roman"/>
          <w:sz w:val="21"/>
          <w:szCs w:val="21"/>
        </w:rPr>
        <w:t>M</w:t>
      </w:r>
      <w:r>
        <w:rPr>
          <w:rFonts w:ascii="Times New Roman" w:hAnsi="Times New Roman" w:cs="Times New Roman"/>
          <w:sz w:val="21"/>
          <w:szCs w:val="21"/>
          <w:shd w:val="clear" w:color="auto" w:fill="FFFFFF"/>
        </w:rPr>
        <w:t xml:space="preserve"> indicate treatment with 0.25 and 0.5 µM dexamethasone, respectively.</w:t>
      </w:r>
    </w:p>
    <w:p>
      <w:pPr>
        <w:spacing w:line="288" w:lineRule="auto"/>
        <w:jc w:val="both"/>
        <w:rPr>
          <w:rFonts w:ascii="Times New Roman" w:hAnsi="Times New Roman" w:cs="Times New Roman"/>
          <w:b/>
          <w:bCs/>
          <w:sz w:val="21"/>
          <w:szCs w:val="21"/>
          <w:lang w:bidi="ar"/>
        </w:rPr>
      </w:pPr>
      <w:bookmarkStart w:id="2" w:name="OLE_LINK122"/>
      <w:r>
        <w:rPr>
          <w:rFonts w:ascii="Times New Roman" w:hAnsi="Times New Roman" w:cs="Times New Roman"/>
          <w:b/>
          <w:bCs/>
          <w:sz w:val="21"/>
          <w:szCs w:val="21"/>
          <w:shd w:val="clear" w:color="auto" w:fill="FFFFFF"/>
        </w:rPr>
        <w:t>Supplementary</w:t>
      </w:r>
      <w:bookmarkEnd w:id="2"/>
      <w:r>
        <w:rPr>
          <w:rFonts w:ascii="Times New Roman" w:hAnsi="Times New Roman" w:cs="Times New Roman"/>
          <w:b/>
          <w:bCs/>
          <w:sz w:val="21"/>
          <w:szCs w:val="21"/>
          <w:lang w:bidi="ar"/>
        </w:rPr>
        <w:t xml:space="preserve"> Table 2. </w:t>
      </w:r>
      <w:r>
        <w:rPr>
          <w:rFonts w:hint="eastAsia" w:ascii="Times New Roman" w:hAnsi="Times New Roman" w:cs="Times New Roman"/>
          <w:b/>
          <w:bCs/>
          <w:sz w:val="21"/>
          <w:szCs w:val="21"/>
          <w:lang w:bidi="ar"/>
        </w:rPr>
        <w:t>P</w:t>
      </w:r>
      <w:r>
        <w:rPr>
          <w:rFonts w:ascii="Times New Roman" w:hAnsi="Times New Roman" w:cs="Times New Roman"/>
          <w:b/>
          <w:bCs/>
          <w:sz w:val="21"/>
          <w:szCs w:val="21"/>
          <w:lang w:bidi="ar"/>
        </w:rPr>
        <w:t>ost hoc comparisons</w:t>
      </w:r>
      <w:r>
        <w:rPr>
          <w:rFonts w:hint="eastAsia" w:ascii="Times New Roman" w:hAnsi="Times New Roman" w:cs="Times New Roman"/>
          <w:b/>
          <w:bCs/>
          <w:sz w:val="21"/>
          <w:szCs w:val="21"/>
          <w:lang w:bidi="ar"/>
        </w:rPr>
        <w:t xml:space="preserve"> </w:t>
      </w:r>
    </w:p>
    <w:tbl>
      <w:tblPr>
        <w:tblStyle w:val="4"/>
        <w:tblW w:w="8931"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45"/>
        <w:gridCol w:w="3245"/>
        <w:gridCol w:w="2441"/>
      </w:tblGrid>
      <w:tr>
        <w:trPr>
          <w:jc w:val="center"/>
        </w:trPr>
        <w:tc>
          <w:tcPr>
            <w:tcW w:w="3245" w:type="dxa"/>
            <w:tcBorders>
              <w:top w:val="single" w:color="auto" w:sz="12" w:space="0"/>
              <w:bottom w:val="single" w:color="auto" w:sz="4" w:space="0"/>
            </w:tcBorders>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Variable</w:t>
            </w:r>
          </w:p>
        </w:tc>
        <w:tc>
          <w:tcPr>
            <w:tcW w:w="3245" w:type="dxa"/>
            <w:tcBorders>
              <w:top w:val="single" w:color="auto" w:sz="12" w:space="0"/>
              <w:bottom w:val="single" w:color="auto" w:sz="4" w:space="0"/>
            </w:tcBorders>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Treatment groups</w:t>
            </w:r>
          </w:p>
        </w:tc>
        <w:tc>
          <w:tcPr>
            <w:tcW w:w="2441" w:type="dxa"/>
            <w:tcBorders>
              <w:top w:val="single" w:color="auto" w:sz="12" w:space="0"/>
              <w:bottom w:val="single" w:color="auto" w:sz="4" w:space="0"/>
            </w:tcBorders>
            <w:vAlign w:val="center"/>
          </w:tcPr>
          <w:p>
            <w:pPr>
              <w:spacing w:line="240" w:lineRule="atLeast"/>
              <w:ind w:firstLine="240" w:firstLineChars="100"/>
              <w:jc w:val="both"/>
              <w:rPr>
                <w:rFonts w:ascii="Times New Roman" w:hAnsi="Times New Roman" w:cs="Times New Roman"/>
                <w:szCs w:val="24"/>
              </w:rPr>
            </w:pPr>
            <w:r>
              <w:rPr>
                <w:rFonts w:ascii="Times New Roman" w:hAnsi="Times New Roman" w:cs="Times New Roman"/>
                <w:i/>
                <w:iCs/>
                <w:szCs w:val="24"/>
              </w:rPr>
              <w:t xml:space="preserve">P _adj </w:t>
            </w:r>
            <w:r>
              <w:rPr>
                <w:rFonts w:ascii="Times New Roman" w:hAnsi="Times New Roman" w:cs="Times New Roman"/>
                <w:szCs w:val="24"/>
              </w:rPr>
              <w:t>value</w:t>
            </w:r>
          </w:p>
        </w:tc>
      </w:tr>
      <w:tr>
        <w:trPr>
          <w:jc w:val="center"/>
        </w:trPr>
        <w:tc>
          <w:tcPr>
            <w:tcW w:w="3245" w:type="dxa"/>
            <w:vMerge w:val="restart"/>
            <w:tcBorders>
              <w:top w:val="single" w:color="auto" w:sz="4" w:space="0"/>
            </w:tcBorders>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Cell length</w:t>
            </w:r>
          </w:p>
        </w:tc>
        <w:tc>
          <w:tcPr>
            <w:tcW w:w="3245" w:type="dxa"/>
            <w:tcBorders>
              <w:top w:val="single" w:color="auto" w:sz="4" w:space="0"/>
            </w:tcBorders>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 vs. 0.25</w:t>
            </w:r>
          </w:p>
        </w:tc>
        <w:tc>
          <w:tcPr>
            <w:tcW w:w="2441" w:type="dxa"/>
            <w:tcBorders>
              <w:top w:val="single" w:color="auto" w:sz="4" w:space="0"/>
            </w:tcBorders>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&lt;0.001</w:t>
            </w:r>
          </w:p>
        </w:tc>
      </w:tr>
      <w:tr>
        <w:trPr>
          <w:jc w:val="center"/>
        </w:trPr>
        <w:tc>
          <w:tcPr>
            <w:tcW w:w="3245" w:type="dxa"/>
            <w:vMerge w:val="continue"/>
            <w:vAlign w:val="center"/>
          </w:tcPr>
          <w:p>
            <w:pPr>
              <w:spacing w:line="240" w:lineRule="atLeast"/>
              <w:ind w:firstLine="300"/>
              <w:jc w:val="both"/>
              <w:rPr>
                <w:rFonts w:ascii="Times New Roman" w:hAnsi="Times New Roman" w:cs="Times New Roman"/>
                <w:szCs w:val="24"/>
              </w:rPr>
            </w:pP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 vs. 0.5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&lt;0.001</w:t>
            </w:r>
          </w:p>
        </w:tc>
      </w:tr>
      <w:tr>
        <w:trPr>
          <w:jc w:val="center"/>
        </w:trPr>
        <w:tc>
          <w:tcPr>
            <w:tcW w:w="3245" w:type="dxa"/>
            <w:vMerge w:val="continue"/>
            <w:vAlign w:val="center"/>
          </w:tcPr>
          <w:p>
            <w:pPr>
              <w:spacing w:line="240" w:lineRule="atLeast"/>
              <w:ind w:firstLine="300"/>
              <w:jc w:val="both"/>
              <w:rPr>
                <w:rFonts w:ascii="Times New Roman" w:hAnsi="Times New Roman" w:cs="Times New Roman"/>
                <w:szCs w:val="24"/>
              </w:rPr>
            </w:pP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0.25 vs. 0.5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w:t>
            </w:r>
            <w:r>
              <w:rPr>
                <w:rFonts w:hint="eastAsia" w:ascii="Times New Roman" w:hAnsi="Times New Roman" w:cs="Times New Roman"/>
                <w:szCs w:val="24"/>
              </w:rPr>
              <w:t>161</w:t>
            </w:r>
          </w:p>
        </w:tc>
      </w:tr>
      <w:tr>
        <w:trPr>
          <w:jc w:val="center"/>
        </w:trPr>
        <w:tc>
          <w:tcPr>
            <w:tcW w:w="3245" w:type="dxa"/>
            <w:vMerge w:val="restart"/>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Cell areas</w:t>
            </w: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 vs. 0.25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&lt;0.001</w:t>
            </w:r>
          </w:p>
        </w:tc>
      </w:tr>
      <w:tr>
        <w:trPr>
          <w:jc w:val="center"/>
        </w:trPr>
        <w:tc>
          <w:tcPr>
            <w:tcW w:w="3245" w:type="dxa"/>
            <w:vMerge w:val="continue"/>
            <w:vAlign w:val="center"/>
          </w:tcPr>
          <w:p>
            <w:pPr>
              <w:spacing w:line="240" w:lineRule="atLeast"/>
              <w:ind w:firstLine="300"/>
              <w:jc w:val="both"/>
              <w:rPr>
                <w:rFonts w:ascii="Times New Roman" w:hAnsi="Times New Roman" w:cs="Times New Roman"/>
                <w:szCs w:val="24"/>
              </w:rPr>
            </w:pP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 vs. 0.5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&lt;0.001</w:t>
            </w:r>
          </w:p>
        </w:tc>
      </w:tr>
      <w:tr>
        <w:trPr>
          <w:jc w:val="center"/>
        </w:trPr>
        <w:tc>
          <w:tcPr>
            <w:tcW w:w="3245" w:type="dxa"/>
            <w:vMerge w:val="continue"/>
            <w:vAlign w:val="center"/>
          </w:tcPr>
          <w:p>
            <w:pPr>
              <w:spacing w:line="240" w:lineRule="atLeast"/>
              <w:ind w:firstLine="300"/>
              <w:jc w:val="both"/>
              <w:rPr>
                <w:rFonts w:ascii="Times New Roman" w:hAnsi="Times New Roman" w:cs="Times New Roman"/>
                <w:szCs w:val="24"/>
              </w:rPr>
            </w:pP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0.25 vs. 0.5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w:t>
            </w:r>
            <w:r>
              <w:rPr>
                <w:rFonts w:hint="eastAsia" w:ascii="Times New Roman" w:hAnsi="Times New Roman" w:cs="Times New Roman"/>
                <w:szCs w:val="24"/>
              </w:rPr>
              <w:t>965</w:t>
            </w:r>
          </w:p>
        </w:tc>
      </w:tr>
      <w:tr>
        <w:trPr>
          <w:jc w:val="center"/>
        </w:trPr>
        <w:tc>
          <w:tcPr>
            <w:tcW w:w="3245" w:type="dxa"/>
            <w:vMerge w:val="restart"/>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Nuclear areas</w:t>
            </w: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 vs. 0.25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w:t>
            </w:r>
            <w:r>
              <w:rPr>
                <w:rFonts w:hint="eastAsia" w:ascii="Times New Roman" w:hAnsi="Times New Roman" w:cs="Times New Roman"/>
                <w:szCs w:val="24"/>
              </w:rPr>
              <w:t>016</w:t>
            </w:r>
          </w:p>
        </w:tc>
      </w:tr>
      <w:tr>
        <w:trPr>
          <w:jc w:val="center"/>
        </w:trPr>
        <w:tc>
          <w:tcPr>
            <w:tcW w:w="3245" w:type="dxa"/>
            <w:vMerge w:val="continue"/>
            <w:vAlign w:val="center"/>
          </w:tcPr>
          <w:p>
            <w:pPr>
              <w:spacing w:line="240" w:lineRule="atLeast"/>
              <w:ind w:firstLine="300"/>
              <w:jc w:val="both"/>
              <w:rPr>
                <w:rFonts w:ascii="Times New Roman" w:hAnsi="Times New Roman" w:cs="Times New Roman"/>
                <w:szCs w:val="24"/>
              </w:rPr>
            </w:pP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 vs. 0.5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&lt;0.001</w:t>
            </w:r>
          </w:p>
        </w:tc>
      </w:tr>
      <w:tr>
        <w:trPr>
          <w:jc w:val="center"/>
        </w:trPr>
        <w:tc>
          <w:tcPr>
            <w:tcW w:w="3245" w:type="dxa"/>
            <w:vMerge w:val="continue"/>
            <w:vAlign w:val="center"/>
          </w:tcPr>
          <w:p>
            <w:pPr>
              <w:spacing w:line="240" w:lineRule="atLeast"/>
              <w:ind w:firstLine="300"/>
              <w:jc w:val="both"/>
              <w:rPr>
                <w:rFonts w:ascii="Times New Roman" w:hAnsi="Times New Roman" w:cs="Times New Roman"/>
                <w:szCs w:val="24"/>
              </w:rPr>
            </w:pP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0.25 vs. 0.5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w:t>
            </w:r>
            <w:r>
              <w:rPr>
                <w:rFonts w:hint="eastAsia" w:ascii="Times New Roman" w:hAnsi="Times New Roman" w:cs="Times New Roman"/>
                <w:szCs w:val="24"/>
              </w:rPr>
              <w:t>248</w:t>
            </w:r>
          </w:p>
        </w:tc>
      </w:tr>
      <w:tr>
        <w:trPr>
          <w:jc w:val="center"/>
        </w:trPr>
        <w:tc>
          <w:tcPr>
            <w:tcW w:w="3245" w:type="dxa"/>
            <w:vMerge w:val="restart"/>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Cytoplasmic areas</w:t>
            </w: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 vs. 0.25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&lt;0.001</w:t>
            </w:r>
          </w:p>
        </w:tc>
      </w:tr>
      <w:tr>
        <w:trPr>
          <w:jc w:val="center"/>
        </w:trPr>
        <w:tc>
          <w:tcPr>
            <w:tcW w:w="3245" w:type="dxa"/>
            <w:vMerge w:val="continue"/>
            <w:vAlign w:val="center"/>
          </w:tcPr>
          <w:p>
            <w:pPr>
              <w:spacing w:line="240" w:lineRule="atLeast"/>
              <w:ind w:firstLine="300"/>
              <w:jc w:val="both"/>
              <w:rPr>
                <w:rFonts w:ascii="Times New Roman" w:hAnsi="Times New Roman" w:cs="Times New Roman"/>
                <w:szCs w:val="24"/>
              </w:rPr>
            </w:pP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 vs. 0.5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&lt;0.001</w:t>
            </w:r>
          </w:p>
        </w:tc>
      </w:tr>
      <w:tr>
        <w:trPr>
          <w:jc w:val="center"/>
        </w:trPr>
        <w:tc>
          <w:tcPr>
            <w:tcW w:w="3245" w:type="dxa"/>
            <w:vMerge w:val="continue"/>
            <w:vAlign w:val="center"/>
          </w:tcPr>
          <w:p>
            <w:pPr>
              <w:spacing w:line="240" w:lineRule="atLeast"/>
              <w:ind w:firstLine="300"/>
              <w:jc w:val="both"/>
              <w:rPr>
                <w:rFonts w:ascii="Times New Roman" w:hAnsi="Times New Roman" w:cs="Times New Roman"/>
                <w:szCs w:val="24"/>
              </w:rPr>
            </w:pP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0.25 vs. 0.5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w:t>
            </w:r>
            <w:r>
              <w:rPr>
                <w:rFonts w:hint="eastAsia" w:ascii="Times New Roman" w:hAnsi="Times New Roman" w:cs="Times New Roman"/>
                <w:szCs w:val="24"/>
              </w:rPr>
              <w:t>672</w:t>
            </w:r>
          </w:p>
        </w:tc>
      </w:tr>
      <w:tr>
        <w:trPr>
          <w:jc w:val="center"/>
        </w:trPr>
        <w:tc>
          <w:tcPr>
            <w:tcW w:w="3245" w:type="dxa"/>
            <w:vMerge w:val="restart"/>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Nuclear-cytoplasmic ratio</w:t>
            </w: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 vs. 0.25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&lt;0.001</w:t>
            </w:r>
          </w:p>
        </w:tc>
      </w:tr>
      <w:tr>
        <w:trPr>
          <w:jc w:val="center"/>
        </w:trPr>
        <w:tc>
          <w:tcPr>
            <w:tcW w:w="3245" w:type="dxa"/>
            <w:vMerge w:val="continue"/>
            <w:vAlign w:val="center"/>
          </w:tcPr>
          <w:p>
            <w:pPr>
              <w:spacing w:line="240" w:lineRule="atLeast"/>
              <w:ind w:firstLine="300"/>
              <w:jc w:val="both"/>
              <w:rPr>
                <w:rFonts w:ascii="Times New Roman" w:hAnsi="Times New Roman" w:cs="Times New Roman"/>
                <w:szCs w:val="24"/>
              </w:rPr>
            </w:pP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 vs. 0.5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&lt;0.001</w:t>
            </w:r>
          </w:p>
        </w:tc>
      </w:tr>
      <w:tr>
        <w:trPr>
          <w:jc w:val="center"/>
        </w:trPr>
        <w:tc>
          <w:tcPr>
            <w:tcW w:w="3245" w:type="dxa"/>
            <w:vMerge w:val="continue"/>
            <w:vAlign w:val="center"/>
          </w:tcPr>
          <w:p>
            <w:pPr>
              <w:spacing w:line="240" w:lineRule="atLeast"/>
              <w:ind w:firstLine="300"/>
              <w:jc w:val="both"/>
              <w:rPr>
                <w:rFonts w:ascii="Times New Roman" w:hAnsi="Times New Roman" w:cs="Times New Roman"/>
                <w:szCs w:val="24"/>
              </w:rPr>
            </w:pPr>
          </w:p>
        </w:tc>
        <w:tc>
          <w:tcPr>
            <w:tcW w:w="3245"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0.25 vs. 0.5</w:t>
            </w:r>
          </w:p>
        </w:tc>
        <w:tc>
          <w:tcPr>
            <w:tcW w:w="2441" w:type="dxa"/>
            <w:vAlign w:val="center"/>
          </w:tcPr>
          <w:p>
            <w:pPr>
              <w:spacing w:line="240" w:lineRule="atLeast"/>
              <w:ind w:firstLine="300"/>
              <w:jc w:val="both"/>
              <w:rPr>
                <w:rFonts w:ascii="Times New Roman" w:hAnsi="Times New Roman" w:cs="Times New Roman"/>
                <w:szCs w:val="24"/>
              </w:rPr>
            </w:pPr>
            <w:r>
              <w:rPr>
                <w:rFonts w:ascii="Times New Roman" w:hAnsi="Times New Roman" w:cs="Times New Roman"/>
                <w:szCs w:val="24"/>
              </w:rPr>
              <w:t>0.</w:t>
            </w:r>
            <w:r>
              <w:rPr>
                <w:rFonts w:hint="eastAsia" w:ascii="Times New Roman" w:hAnsi="Times New Roman" w:cs="Times New Roman"/>
                <w:szCs w:val="24"/>
              </w:rPr>
              <w:t>8</w:t>
            </w:r>
            <w:r>
              <w:rPr>
                <w:rFonts w:ascii="Times New Roman" w:hAnsi="Times New Roman" w:cs="Times New Roman"/>
                <w:szCs w:val="24"/>
              </w:rPr>
              <w:t>95</w:t>
            </w:r>
          </w:p>
        </w:tc>
      </w:tr>
    </w:tbl>
    <w:p>
      <w:pPr>
        <w:widowControl w:val="0"/>
        <w:jc w:val="both"/>
        <w:rPr>
          <w:rFonts w:ascii="Times New Roman" w:hAnsi="Times New Roman" w:cs="Times New Roman"/>
          <w:sz w:val="21"/>
          <w:szCs w:val="21"/>
          <w:shd w:val="clear" w:color="auto" w:fill="FFFFFF"/>
        </w:rPr>
      </w:pPr>
      <w:r>
        <w:rPr>
          <w:rFonts w:ascii="Times New Roman" w:hAnsi="Times New Roman" w:cs="Times New Roman"/>
          <w:i/>
          <w:iCs/>
          <w:sz w:val="21"/>
          <w:szCs w:val="21"/>
          <w:shd w:val="clear" w:color="auto" w:fill="FFFFFF"/>
        </w:rPr>
        <w:t>Notes</w:t>
      </w:r>
      <w:r>
        <w:rPr>
          <w:rFonts w:ascii="Times New Roman" w:hAnsi="Times New Roman" w:cs="Times New Roman"/>
          <w:sz w:val="21"/>
          <w:szCs w:val="21"/>
          <w:shd w:val="clear" w:color="auto" w:fill="FFFFFF"/>
        </w:rPr>
        <w:t xml:space="preserve">: </w:t>
      </w:r>
      <w:bookmarkStart w:id="3" w:name="OLE_LINK193"/>
      <w:r>
        <w:rPr>
          <w:rFonts w:ascii="Times New Roman" w:hAnsi="Times New Roman" w:cs="Times New Roman"/>
          <w:sz w:val="21"/>
          <w:szCs w:val="21"/>
          <w:shd w:val="clear" w:color="auto" w:fill="FFFFFF"/>
        </w:rPr>
        <w:t>0, 0.25, and 0.5 indicate treatment with 0, 0.25, and 0.5 µM dexamethasone, respectively.</w:t>
      </w:r>
    </w:p>
    <w:bookmarkEnd w:id="3"/>
    <w:p>
      <w:pPr>
        <w:widowControl w:val="0"/>
        <w:jc w:val="both"/>
        <w:rPr>
          <w:rFonts w:ascii="Times New Roman" w:hAnsi="Times New Roman" w:cs="Times New Roman"/>
          <w:sz w:val="21"/>
          <w:szCs w:val="21"/>
          <w:shd w:val="clear" w:color="auto" w:fill="FFFFFF"/>
        </w:rPr>
      </w:pPr>
    </w:p>
    <w:p>
      <w:pPr>
        <w:widowControl w:val="0"/>
        <w:jc w:val="both"/>
        <w:rPr>
          <w:rFonts w:ascii="Times New Roman" w:hAnsi="Times New Roman" w:cs="Times New Roman"/>
          <w:sz w:val="21"/>
          <w:szCs w:val="21"/>
          <w:shd w:val="clear" w:color="auto" w:fill="FFFFFF"/>
        </w:rPr>
      </w:pPr>
    </w:p>
    <w:p>
      <w:pPr>
        <w:widowControl w:val="0"/>
        <w:jc w:val="both"/>
        <w:rPr>
          <w:rFonts w:ascii="Times New Roman" w:hAnsi="Times New Roman" w:cs="Times New Roman"/>
          <w:sz w:val="21"/>
          <w:szCs w:val="21"/>
          <w:shd w:val="clear" w:color="auto" w:fill="FFFFFF"/>
        </w:rPr>
      </w:pPr>
    </w:p>
    <w:p>
      <w:pPr>
        <w:widowControl w:val="0"/>
        <w:jc w:val="both"/>
        <w:rPr>
          <w:rFonts w:ascii="Times New Roman" w:hAnsi="Times New Roman" w:cs="Times New Roman"/>
          <w:sz w:val="21"/>
          <w:szCs w:val="21"/>
          <w:shd w:val="clear" w:color="auto" w:fill="FFFFFF"/>
        </w:rPr>
      </w:pPr>
    </w:p>
    <w:p>
      <w:pPr>
        <w:widowControl w:val="0"/>
        <w:jc w:val="both"/>
        <w:rPr>
          <w:rFonts w:ascii="Times New Roman" w:hAnsi="Times New Roman" w:cs="Times New Roman"/>
          <w:sz w:val="21"/>
          <w:szCs w:val="21"/>
          <w:shd w:val="clear" w:color="auto" w:fill="FFFFFF"/>
        </w:rPr>
      </w:pPr>
    </w:p>
    <w:p>
      <w:pPr>
        <w:widowControl w:val="0"/>
        <w:jc w:val="both"/>
        <w:rPr>
          <w:rFonts w:ascii="Times New Roman" w:hAnsi="Times New Roman" w:cs="Times New Roman"/>
          <w:sz w:val="21"/>
          <w:szCs w:val="21"/>
          <w:shd w:val="clear" w:color="auto" w:fill="FFFFFF"/>
        </w:rPr>
      </w:pPr>
    </w:p>
    <w:p>
      <w:pPr>
        <w:spacing w:line="288" w:lineRule="auto"/>
        <w:jc w:val="both"/>
        <w:rPr>
          <w:rFonts w:ascii="Times New Roman" w:hAnsi="Times New Roman" w:cs="Times New Roman"/>
          <w:b/>
          <w:bCs/>
          <w:sz w:val="21"/>
          <w:szCs w:val="21"/>
        </w:rPr>
      </w:pPr>
      <w:r>
        <w:rPr>
          <w:rFonts w:ascii="Times New Roman" w:hAnsi="Times New Roman" w:cs="Times New Roman"/>
          <w:b/>
          <w:bCs/>
          <w:sz w:val="21"/>
          <w:szCs w:val="21"/>
          <w:shd w:val="clear" w:color="auto" w:fill="FFFFFF"/>
        </w:rPr>
        <w:t>Supplementary</w:t>
      </w:r>
      <w:r>
        <w:rPr>
          <w:rFonts w:ascii="Times New Roman" w:hAnsi="Times New Roman" w:cs="Times New Roman"/>
          <w:b/>
          <w:bCs/>
          <w:sz w:val="21"/>
          <w:szCs w:val="21"/>
          <w:lang w:bidi="ar"/>
        </w:rPr>
        <w:t xml:space="preserve"> Table </w:t>
      </w:r>
      <w:r>
        <w:rPr>
          <w:rFonts w:hint="eastAsia" w:ascii="Times New Roman" w:hAnsi="Times New Roman" w:cs="Times New Roman"/>
          <w:b/>
          <w:bCs/>
          <w:sz w:val="21"/>
          <w:szCs w:val="21"/>
          <w:lang w:bidi="ar"/>
        </w:rPr>
        <w:t>3</w:t>
      </w:r>
      <w:r>
        <w:rPr>
          <w:rFonts w:ascii="Times New Roman" w:hAnsi="Times New Roman" w:cs="Times New Roman"/>
          <w:b/>
          <w:bCs/>
          <w:sz w:val="21"/>
          <w:szCs w:val="21"/>
          <w:lang w:bidi="ar"/>
        </w:rPr>
        <w:t xml:space="preserve">. Key genes within the top 20 pathways related to the morphological and biological effects of </w:t>
      </w:r>
      <w:r>
        <w:rPr>
          <w:rFonts w:ascii="Times New Roman" w:hAnsi="Times New Roman" w:cs="Times New Roman"/>
          <w:b/>
          <w:bCs/>
          <w:sz w:val="21"/>
          <w:szCs w:val="21"/>
        </w:rPr>
        <w:t>dexamethasone</w:t>
      </w:r>
      <w:r>
        <w:rPr>
          <w:rFonts w:ascii="Times New Roman" w:hAnsi="Times New Roman" w:cs="Times New Roman"/>
          <w:b/>
          <w:bCs/>
          <w:sz w:val="21"/>
          <w:szCs w:val="21"/>
          <w:lang w:bidi="ar"/>
        </w:rPr>
        <w:t xml:space="preserve"> on HLECs identified through KEGG and GO analyses.</w:t>
      </w:r>
    </w:p>
    <w:tbl>
      <w:tblPr>
        <w:tblStyle w:val="3"/>
        <w:tblW w:w="9709" w:type="dxa"/>
        <w:jc w:val="center"/>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17"/>
        <w:gridCol w:w="1117"/>
        <w:gridCol w:w="1275"/>
        <w:gridCol w:w="1125"/>
        <w:gridCol w:w="1275"/>
        <w:gridCol w:w="1150"/>
        <w:gridCol w:w="1217"/>
        <w:gridCol w:w="1233"/>
      </w:tblGrid>
      <w:tr>
        <w:trPr>
          <w:trHeight w:val="336" w:hRule="atLeast"/>
          <w:jc w:val="center"/>
        </w:trPr>
        <w:tc>
          <w:tcPr>
            <w:tcW w:w="9709" w:type="dxa"/>
            <w:gridSpan w:val="8"/>
            <w:tcBorders>
              <w:top w:val="single" w:color="000000" w:sz="12" w:space="0"/>
              <w:bottom w:val="single" w:color="000000" w:sz="4" w:space="0"/>
            </w:tcBorders>
            <w:shd w:val="clear" w:color="auto" w:fill="auto"/>
            <w:noWrap/>
            <w:vAlign w:val="center"/>
          </w:tcPr>
          <w:p>
            <w:pPr>
              <w:spacing w:line="288" w:lineRule="auto"/>
              <w:ind w:firstLine="300"/>
              <w:jc w:val="center"/>
              <w:rPr>
                <w:rFonts w:ascii="Times New Roman" w:hAnsi="Times New Roman" w:eastAsia="Times New Roman" w:cs="Times New Roman"/>
                <w:sz w:val="15"/>
                <w:szCs w:val="15"/>
              </w:rPr>
            </w:pPr>
            <w:r>
              <w:rPr>
                <w:rFonts w:ascii="Times New Roman" w:hAnsi="Times New Roman" w:cs="Times New Roman"/>
                <w:sz w:val="15"/>
                <w:szCs w:val="15"/>
              </w:rPr>
              <w:t>Gene</w:t>
            </w:r>
          </w:p>
        </w:tc>
      </w:tr>
      <w:tr>
        <w:trPr>
          <w:trHeight w:val="336" w:hRule="atLeast"/>
          <w:jc w:val="center"/>
        </w:trPr>
        <w:tc>
          <w:tcPr>
            <w:tcW w:w="1317" w:type="dxa"/>
            <w:tcBorders>
              <w:top w:val="single" w:color="000000" w:sz="4" w:space="0"/>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TNFRSF11B</w:t>
            </w:r>
          </w:p>
        </w:tc>
        <w:tc>
          <w:tcPr>
            <w:tcW w:w="1117" w:type="dxa"/>
            <w:tcBorders>
              <w:top w:val="single" w:color="000000" w:sz="4" w:space="0"/>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CXCL2</w:t>
            </w:r>
          </w:p>
        </w:tc>
        <w:tc>
          <w:tcPr>
            <w:tcW w:w="1275" w:type="dxa"/>
            <w:tcBorders>
              <w:top w:val="single" w:color="000000" w:sz="4" w:space="0"/>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THBS2</w:t>
            </w:r>
          </w:p>
        </w:tc>
        <w:tc>
          <w:tcPr>
            <w:tcW w:w="1125" w:type="dxa"/>
            <w:tcBorders>
              <w:top w:val="single" w:color="000000" w:sz="4" w:space="0"/>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PLXND1</w:t>
            </w:r>
          </w:p>
        </w:tc>
        <w:tc>
          <w:tcPr>
            <w:tcW w:w="1275" w:type="dxa"/>
            <w:tcBorders>
              <w:top w:val="single" w:color="000000" w:sz="4" w:space="0"/>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FOS</w:t>
            </w:r>
          </w:p>
        </w:tc>
        <w:tc>
          <w:tcPr>
            <w:tcW w:w="1150" w:type="dxa"/>
            <w:tcBorders>
              <w:top w:val="single" w:color="000000" w:sz="4" w:space="0"/>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CDH4</w:t>
            </w:r>
          </w:p>
        </w:tc>
        <w:tc>
          <w:tcPr>
            <w:tcW w:w="1217" w:type="dxa"/>
            <w:tcBorders>
              <w:top w:val="single" w:color="000000" w:sz="4" w:space="0"/>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CXCL6</w:t>
            </w:r>
          </w:p>
        </w:tc>
        <w:tc>
          <w:tcPr>
            <w:tcW w:w="1233" w:type="dxa"/>
            <w:tcBorders>
              <w:top w:val="single" w:color="000000" w:sz="4" w:space="0"/>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CAMK2A</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IL1B</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CCL2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PDGFA</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PBX1</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FBXO32</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SDC2</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CXCL3</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ADRA1B</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LIF</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TNFAIP3</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COL4A6</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NKX3-1</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IGFBP2</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HLA-G</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CXCL5</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CAMK2D</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IL7</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CXCL8</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COL4A3</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GREB1L</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ZFP36</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HLA-F</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MAPK13</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ITPR2</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IL11</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LCN2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MYB</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HHIP</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AREG</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NCAM2</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IL1B</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PTK2B</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CXCL12</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CCL20</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DDIT4</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NPNT</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KLF9</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FOXA1</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CXCL1</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TNNC1</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TNFSF4</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CSF2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PPP2R2B</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DCHS1</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SSTR2</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COL11A1</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IL6</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PDGFA</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GDF6</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FOSL1</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COL6A3</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GBX2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HTR1B</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ATP1A2</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CCL20</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P2RX6</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CXCL6</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IL1B</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ANGPT1</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TBX3</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LOX</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COL25A1</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TNFRSF19</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ERBB4</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IL18</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CXCL6</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TGFA</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SOX9</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ATP1A2</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COL4A6</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CSF2</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NTRK3</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INHBA</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CXCL3</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IL6</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MSX2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DUSP1</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COL4A3</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CXCL3</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TGFA</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CXCL5</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CXCL5</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LPAR1</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AREG</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CA2</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SLC7A8</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TNFRSF9</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ADORA2A</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SDC3</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MAPK13</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IGF2</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FOXC2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FOSL1</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COL27A1</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CXCL1</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HRH1</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PTPRF</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FOS</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LAMA4</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ALPL</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COL12A1</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CD70</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PLCD1</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ICAM1</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CXCL1</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COL6A6</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CCL2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TXNIP</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COL6A3</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CCL2</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BDKRB2</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ITGB2</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IL6</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IL7</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CXCL8</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DDIT4</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COL6A6</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IL32</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PLCB1</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F11R</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AREG</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CXCL12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NTRK3</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COL8A1</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CXCL8</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PTGFR</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JAM2</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CCL2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ITGA2</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CCL20</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AKR1C3</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COL14A1</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IL15RA</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ADRB1</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OCLN</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TNFAIP3</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IRS1</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CXCL6</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PPARGC1B</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COL4A4</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BMP4</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ADRB2</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LRRC4</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ICAM1</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ITGA10</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ACKR1</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FOXO1</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DPP4</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IL6</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BDKRB1</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ALCAM</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LIF</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ITGB4</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CXCL5</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PTGER2</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EFNA1</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CXCL2</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PDGFD</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HLA-B</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IRF1</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TNC</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CXCL1</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FOS</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COMP</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TNFSF10</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CAMK4</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CADM3</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CSF2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PDGFD</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CXCL3</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FBXO32</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TLR2</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INHBB</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FLT1</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ICOSLG</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BCL3</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COL4A4</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IGFBP2</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ERBB4</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CCL20</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VDR</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NRCAM</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FOS</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FLT1</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CCL2</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ZFP36</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LAMC2</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IL1A</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TNC</w:t>
            </w:r>
          </w:p>
        </w:tc>
      </w:tr>
      <w:tr>
        <w:trPr>
          <w:trHeight w:val="336" w:hRule="atLeast"/>
          <w:jc w:val="center"/>
        </w:trPr>
        <w:tc>
          <w:tcPr>
            <w:tcW w:w="1317" w:type="dxa"/>
            <w:tcBorders>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TNIP3</w:t>
            </w:r>
          </w:p>
        </w:tc>
        <w:tc>
          <w:tcPr>
            <w:tcW w:w="1117" w:type="dxa"/>
            <w:tcBorders>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AREG</w:t>
            </w:r>
          </w:p>
        </w:tc>
        <w:tc>
          <w:tcPr>
            <w:tcW w:w="1275" w:type="dxa"/>
            <w:tcBorders>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DDIT4</w:t>
            </w:r>
          </w:p>
        </w:tc>
        <w:tc>
          <w:tcPr>
            <w:tcW w:w="1125" w:type="dxa"/>
            <w:tcBorders>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ANKRD1</w:t>
            </w:r>
          </w:p>
        </w:tc>
        <w:tc>
          <w:tcPr>
            <w:tcW w:w="1275" w:type="dxa"/>
            <w:tcBorders>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FOSL1</w:t>
            </w:r>
          </w:p>
        </w:tc>
        <w:tc>
          <w:tcPr>
            <w:tcW w:w="1150" w:type="dxa"/>
            <w:tcBorders>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ZFP36</w:t>
            </w:r>
          </w:p>
        </w:tc>
        <w:tc>
          <w:tcPr>
            <w:tcW w:w="1217" w:type="dxa"/>
            <w:tcBorders>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SERPINE1</w:t>
            </w:r>
          </w:p>
        </w:tc>
        <w:tc>
          <w:tcPr>
            <w:tcW w:w="1233" w:type="dxa"/>
            <w:tcBorders>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ID1</w:t>
            </w:r>
          </w:p>
        </w:tc>
      </w:tr>
      <w:tr>
        <w:trPr>
          <w:trHeight w:val="336" w:hRule="atLeast"/>
          <w:jc w:val="center"/>
        </w:trPr>
        <w:tc>
          <w:tcPr>
            <w:tcW w:w="1317" w:type="dxa"/>
            <w:tcBorders>
              <w:top w:val="nil"/>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ANKRD1</w:t>
            </w:r>
          </w:p>
        </w:tc>
        <w:tc>
          <w:tcPr>
            <w:tcW w:w="1117" w:type="dxa"/>
            <w:tcBorders>
              <w:top w:val="nil"/>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KLF9</w:t>
            </w:r>
          </w:p>
        </w:tc>
        <w:tc>
          <w:tcPr>
            <w:tcW w:w="1275" w:type="dxa"/>
            <w:tcBorders>
              <w:top w:val="nil"/>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NTRK3</w:t>
            </w:r>
          </w:p>
        </w:tc>
        <w:tc>
          <w:tcPr>
            <w:tcW w:w="1125" w:type="dxa"/>
            <w:tcBorders>
              <w:top w:val="nil"/>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FLT1</w:t>
            </w:r>
          </w:p>
        </w:tc>
        <w:tc>
          <w:tcPr>
            <w:tcW w:w="1275" w:type="dxa"/>
            <w:tcBorders>
              <w:top w:val="nil"/>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ALPL</w:t>
            </w:r>
          </w:p>
        </w:tc>
        <w:tc>
          <w:tcPr>
            <w:tcW w:w="1150" w:type="dxa"/>
            <w:tcBorders>
              <w:top w:val="nil"/>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PDGFD</w:t>
            </w:r>
          </w:p>
        </w:tc>
        <w:tc>
          <w:tcPr>
            <w:tcW w:w="1217" w:type="dxa"/>
            <w:tcBorders>
              <w:top w:val="nil"/>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IL6</w:t>
            </w:r>
          </w:p>
        </w:tc>
        <w:tc>
          <w:tcPr>
            <w:tcW w:w="1233" w:type="dxa"/>
            <w:tcBorders>
              <w:top w:val="nil"/>
              <w:bottom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MTSS2</w:t>
            </w:r>
          </w:p>
        </w:tc>
      </w:tr>
      <w:tr>
        <w:trPr>
          <w:trHeight w:val="336" w:hRule="atLeast"/>
          <w:jc w:val="center"/>
        </w:trPr>
        <w:tc>
          <w:tcPr>
            <w:tcW w:w="1317" w:type="dxa"/>
            <w:tcBorders>
              <w:top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CXCL8</w:t>
            </w:r>
          </w:p>
        </w:tc>
        <w:tc>
          <w:tcPr>
            <w:tcW w:w="1117" w:type="dxa"/>
            <w:tcBorders>
              <w:top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SFRP1</w:t>
            </w:r>
          </w:p>
        </w:tc>
        <w:tc>
          <w:tcPr>
            <w:tcW w:w="1275" w:type="dxa"/>
            <w:tcBorders>
              <w:top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PPARGC1B</w:t>
            </w:r>
          </w:p>
        </w:tc>
        <w:tc>
          <w:tcPr>
            <w:tcW w:w="1125" w:type="dxa"/>
            <w:tcBorders>
              <w:top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FOXO1</w:t>
            </w:r>
          </w:p>
        </w:tc>
        <w:tc>
          <w:tcPr>
            <w:tcW w:w="1275" w:type="dxa"/>
            <w:tcBorders>
              <w:top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DUSP1</w:t>
            </w:r>
          </w:p>
        </w:tc>
        <w:tc>
          <w:tcPr>
            <w:tcW w:w="1150" w:type="dxa"/>
            <w:tcBorders>
              <w:top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ERBB4</w:t>
            </w:r>
          </w:p>
        </w:tc>
        <w:tc>
          <w:tcPr>
            <w:tcW w:w="1217" w:type="dxa"/>
            <w:tcBorders>
              <w:top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SSTR2</w:t>
            </w:r>
          </w:p>
        </w:tc>
        <w:tc>
          <w:tcPr>
            <w:tcW w:w="1233" w:type="dxa"/>
            <w:tcBorders>
              <w:top w:val="nil"/>
            </w:tcBorders>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NTRK3</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LCN2</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WNT10A</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CXCL3</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PTN</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NLRP3</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CILP</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TXNIP</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CXCL8</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CSF2</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GATA6</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ZFP36</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TWIST1</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CXCL5</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FEZ1</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PLSCR4</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CCL2</w:t>
            </w:r>
          </w:p>
        </w:tc>
      </w:tr>
      <w:tr>
        <w:trPr>
          <w:trHeight w:val="336" w:hRule="atLeast"/>
          <w:jc w:val="center"/>
        </w:trPr>
        <w:tc>
          <w:tcPr>
            <w:tcW w:w="13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TNFSF4</w:t>
            </w:r>
          </w:p>
        </w:tc>
        <w:tc>
          <w:tcPr>
            <w:tcW w:w="11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PDE3A</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TLR2</w:t>
            </w:r>
          </w:p>
        </w:tc>
        <w:tc>
          <w:tcPr>
            <w:tcW w:w="112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GAS1</w:t>
            </w:r>
          </w:p>
        </w:tc>
        <w:tc>
          <w:tcPr>
            <w:tcW w:w="1275"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CXCL1</w:t>
            </w:r>
          </w:p>
        </w:tc>
        <w:tc>
          <w:tcPr>
            <w:tcW w:w="1150"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BAIAP2</w:t>
            </w:r>
          </w:p>
        </w:tc>
        <w:tc>
          <w:tcPr>
            <w:tcW w:w="1217" w:type="dxa"/>
            <w:shd w:val="clear" w:color="auto" w:fill="auto"/>
            <w:noWrap/>
            <w:vAlign w:val="center"/>
          </w:tcPr>
          <w:p>
            <w:pPr>
              <w:spacing w:line="288" w:lineRule="auto"/>
              <w:ind w:firstLine="300"/>
              <w:jc w:val="both"/>
              <w:rPr>
                <w:rFonts w:ascii="Times New Roman" w:hAnsi="Times New Roman" w:cs="Times New Roman"/>
                <w:sz w:val="15"/>
                <w:szCs w:val="15"/>
              </w:rPr>
            </w:pPr>
            <w:r>
              <w:rPr>
                <w:rFonts w:ascii="Times New Roman" w:hAnsi="Times New Roman" w:cs="Times New Roman"/>
                <w:sz w:val="15"/>
                <w:szCs w:val="15"/>
              </w:rPr>
              <w:t>CXCL6</w:t>
            </w:r>
          </w:p>
        </w:tc>
        <w:tc>
          <w:tcPr>
            <w:tcW w:w="1233" w:type="dxa"/>
            <w:shd w:val="clear" w:color="auto" w:fill="auto"/>
            <w:noWrap/>
            <w:vAlign w:val="center"/>
          </w:tcPr>
          <w:p>
            <w:pPr>
              <w:spacing w:line="288" w:lineRule="auto"/>
              <w:ind w:firstLine="300"/>
              <w:jc w:val="both"/>
              <w:rPr>
                <w:rFonts w:ascii="Times New Roman" w:hAnsi="Times New Roman" w:cs="Times New Roman"/>
                <w:sz w:val="15"/>
                <w:szCs w:val="15"/>
              </w:rPr>
            </w:pPr>
          </w:p>
        </w:tc>
      </w:tr>
    </w:tbl>
    <w:p/>
    <w:p/>
    <w:p>
      <w:pPr>
        <w:pStyle w:val="2"/>
        <w:rPr>
          <w:rFonts w:ascii="Times New Roman" w:hAnsi="Times New Roman" w:cs="Times New Roman"/>
          <w:b/>
          <w:bCs/>
          <w:sz w:val="21"/>
          <w:szCs w:val="21"/>
        </w:rPr>
      </w:pPr>
      <w:bookmarkStart w:id="4" w:name="OLE_LINK201"/>
      <w:bookmarkStart w:id="5" w:name="OLE_LINK200"/>
      <w:r>
        <w:rPr>
          <w:rFonts w:ascii="Times New Roman" w:hAnsi="Times New Roman" w:cs="Times New Roman"/>
          <w:b/>
          <w:bCs/>
          <w:sz w:val="21"/>
          <w:szCs w:val="21"/>
          <w:shd w:val="clear" w:color="auto" w:fill="FFFFFF"/>
        </w:rPr>
        <w:t>Supplementary</w:t>
      </w:r>
      <w:r>
        <w:rPr>
          <w:rFonts w:ascii="Times New Roman" w:hAnsi="Times New Roman" w:cs="Times New Roman"/>
          <w:b/>
          <w:bCs/>
          <w:sz w:val="21"/>
          <w:szCs w:val="21"/>
          <w:lang w:bidi="ar"/>
        </w:rPr>
        <w:t xml:space="preserve"> Table 4. </w:t>
      </w:r>
      <w:bookmarkStart w:id="6" w:name="OLE_LINK75"/>
      <w:r>
        <w:rPr>
          <w:rFonts w:ascii="Times New Roman" w:hAnsi="Times New Roman" w:cs="Times New Roman"/>
          <w:b/>
          <w:bCs/>
          <w:sz w:val="21"/>
          <w:szCs w:val="21"/>
        </w:rPr>
        <w:t xml:space="preserve">The information of differentially expressed genes </w:t>
      </w:r>
      <w:bookmarkEnd w:id="6"/>
      <w:r>
        <w:rPr>
          <w:rFonts w:ascii="Times New Roman" w:hAnsi="Times New Roman" w:cs="Times New Roman"/>
          <w:b/>
          <w:bCs/>
          <w:sz w:val="21"/>
          <w:szCs w:val="21"/>
        </w:rPr>
        <w:t>associated with autophagy.</w:t>
      </w:r>
    </w:p>
    <w:tbl>
      <w:tblPr>
        <w:tblStyle w:val="3"/>
        <w:tblW w:w="8261" w:type="dxa"/>
        <w:jc w:val="center"/>
        <w:tblBorders>
          <w:top w:val="single" w:color="000000" w:themeColor="text1" w:sz="12" w:space="0"/>
          <w:left w:val="none" w:color="auto" w:sz="0" w:space="0"/>
          <w:bottom w:val="single" w:color="000000" w:themeColor="text1"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15"/>
        <w:gridCol w:w="2551"/>
        <w:gridCol w:w="1560"/>
        <w:gridCol w:w="1842"/>
        <w:gridCol w:w="993"/>
      </w:tblGrid>
      <w:tr>
        <w:trPr>
          <w:trHeight w:val="355" w:hRule="atLeast"/>
          <w:jc w:val="center"/>
        </w:trPr>
        <w:tc>
          <w:tcPr>
            <w:tcW w:w="1315" w:type="dxa"/>
            <w:tcBorders>
              <w:top w:val="single" w:color="000000" w:themeColor="text1" w:sz="12" w:space="0"/>
              <w:bottom w:val="single" w:color="000000" w:themeColor="text1" w:sz="4" w:space="0"/>
            </w:tcBorders>
            <w:noWrap/>
          </w:tcPr>
          <w:p>
            <w:pPr>
              <w:textAlignment w:val="center"/>
              <w:rPr>
                <w:rFonts w:ascii="Times New Roman" w:hAnsi="Times New Roman" w:cs="Times New Roman"/>
                <w:kern w:val="2"/>
                <w:sz w:val="21"/>
                <w:szCs w:val="21"/>
              </w:rPr>
            </w:pPr>
            <w:r>
              <w:rPr>
                <w:rFonts w:ascii="Times New Roman" w:hAnsi="Times New Roman" w:cs="Times New Roman"/>
                <w:sz w:val="21"/>
                <w:szCs w:val="21"/>
              </w:rPr>
              <w:t>Gene name</w:t>
            </w:r>
          </w:p>
        </w:tc>
        <w:tc>
          <w:tcPr>
            <w:tcW w:w="2551" w:type="dxa"/>
            <w:tcBorders>
              <w:top w:val="single" w:color="000000" w:themeColor="text1" w:sz="12" w:space="0"/>
              <w:bottom w:val="single" w:color="000000" w:themeColor="text1" w:sz="4" w:space="0"/>
            </w:tcBorders>
            <w:noWrap/>
          </w:tcPr>
          <w:p>
            <w:pPr>
              <w:jc w:val="center"/>
              <w:textAlignment w:val="center"/>
              <w:rPr>
                <w:rFonts w:ascii="Times New Roman" w:hAnsi="Times New Roman" w:cs="Times New Roman"/>
                <w:sz w:val="21"/>
                <w:szCs w:val="21"/>
              </w:rPr>
            </w:pPr>
            <w:r>
              <w:rPr>
                <w:rFonts w:ascii="Times New Roman" w:hAnsi="Times New Roman" w:cs="Times New Roman"/>
                <w:sz w:val="21"/>
                <w:szCs w:val="21"/>
              </w:rPr>
              <w:t>Fold change</w:t>
            </w:r>
          </w:p>
          <w:p>
            <w:pPr>
              <w:jc w:val="center"/>
              <w:textAlignment w:val="center"/>
              <w:rPr>
                <w:rFonts w:ascii="Times New Roman" w:hAnsi="Times New Roman" w:cs="Times New Roman"/>
                <w:sz w:val="21"/>
                <w:szCs w:val="21"/>
              </w:rPr>
            </w:pPr>
            <w:r>
              <w:rPr>
                <w:rFonts w:ascii="Times New Roman" w:hAnsi="Times New Roman" w:cs="Times New Roman"/>
                <w:sz w:val="21"/>
                <w:szCs w:val="21"/>
              </w:rPr>
              <w:t>(</w:t>
            </w:r>
            <w:bookmarkStart w:id="7" w:name="OLE_LINK192"/>
            <w:r>
              <w:rPr>
                <w:rFonts w:ascii="Times New Roman" w:hAnsi="Times New Roman" w:cs="Times New Roman"/>
                <w:sz w:val="21"/>
                <w:szCs w:val="21"/>
              </w:rPr>
              <w:t>0.25µM DEX</w:t>
            </w:r>
            <w:bookmarkEnd w:id="7"/>
            <w:r>
              <w:rPr>
                <w:rFonts w:ascii="Times New Roman" w:hAnsi="Times New Roman" w:cs="Times New Roman"/>
                <w:sz w:val="21"/>
                <w:szCs w:val="21"/>
              </w:rPr>
              <w:t>/0µM DEX)</w:t>
            </w:r>
          </w:p>
        </w:tc>
        <w:tc>
          <w:tcPr>
            <w:tcW w:w="1560" w:type="dxa"/>
            <w:tcBorders>
              <w:top w:val="single" w:color="000000" w:themeColor="text1" w:sz="12" w:space="0"/>
              <w:bottom w:val="single" w:color="000000" w:themeColor="text1" w:sz="4" w:space="0"/>
            </w:tcBorders>
          </w:tcPr>
          <w:p>
            <w:pPr>
              <w:jc w:val="center"/>
              <w:textAlignment w:val="center"/>
              <w:rPr>
                <w:rFonts w:ascii="Times New Roman" w:hAnsi="Times New Roman" w:cs="Times New Roman"/>
                <w:sz w:val="21"/>
                <w:szCs w:val="21"/>
              </w:rPr>
            </w:pPr>
            <w:r>
              <w:rPr>
                <w:rFonts w:ascii="Times New Roman" w:hAnsi="Times New Roman" w:cs="Times New Roman"/>
                <w:sz w:val="21"/>
                <w:szCs w:val="21"/>
              </w:rPr>
              <w:t>TPM</w:t>
            </w:r>
          </w:p>
          <w:p>
            <w:pPr>
              <w:jc w:val="center"/>
              <w:textAlignment w:val="center"/>
              <w:rPr>
                <w:rFonts w:ascii="Times New Roman" w:hAnsi="Times New Roman" w:cs="Times New Roman"/>
                <w:sz w:val="21"/>
                <w:szCs w:val="21"/>
              </w:rPr>
            </w:pPr>
            <w:r>
              <w:rPr>
                <w:rFonts w:ascii="Times New Roman" w:hAnsi="Times New Roman" w:cs="Times New Roman"/>
                <w:sz w:val="21"/>
                <w:szCs w:val="21"/>
              </w:rPr>
              <w:t>（0µM DEX）</w:t>
            </w:r>
          </w:p>
        </w:tc>
        <w:tc>
          <w:tcPr>
            <w:tcW w:w="1842" w:type="dxa"/>
            <w:tcBorders>
              <w:top w:val="single" w:color="000000" w:themeColor="text1" w:sz="12" w:space="0"/>
              <w:bottom w:val="single" w:color="000000" w:themeColor="text1" w:sz="4" w:space="0"/>
            </w:tcBorders>
          </w:tcPr>
          <w:p>
            <w:pPr>
              <w:jc w:val="center"/>
              <w:textAlignment w:val="center"/>
              <w:rPr>
                <w:rFonts w:ascii="Times New Roman" w:hAnsi="Times New Roman" w:cs="Times New Roman"/>
                <w:sz w:val="21"/>
                <w:szCs w:val="21"/>
              </w:rPr>
            </w:pPr>
            <w:r>
              <w:rPr>
                <w:rFonts w:ascii="Times New Roman" w:hAnsi="Times New Roman" w:cs="Times New Roman"/>
                <w:sz w:val="21"/>
                <w:szCs w:val="21"/>
              </w:rPr>
              <w:t>TPM</w:t>
            </w:r>
          </w:p>
          <w:p>
            <w:pPr>
              <w:jc w:val="center"/>
              <w:textAlignment w:val="center"/>
              <w:rPr>
                <w:rFonts w:ascii="Times New Roman" w:hAnsi="Times New Roman" w:cs="Times New Roman"/>
                <w:sz w:val="21"/>
                <w:szCs w:val="21"/>
              </w:rPr>
            </w:pPr>
            <w:r>
              <w:rPr>
                <w:rFonts w:ascii="Times New Roman" w:hAnsi="Times New Roman" w:cs="Times New Roman"/>
                <w:sz w:val="21"/>
                <w:szCs w:val="21"/>
              </w:rPr>
              <w:t>（0.25µM DEX）</w:t>
            </w:r>
          </w:p>
        </w:tc>
        <w:tc>
          <w:tcPr>
            <w:tcW w:w="993" w:type="dxa"/>
            <w:tcBorders>
              <w:top w:val="single" w:color="000000" w:themeColor="text1" w:sz="12" w:space="0"/>
              <w:bottom w:val="single" w:color="000000" w:themeColor="text1" w:sz="4" w:space="0"/>
            </w:tcBorders>
            <w:noWrap/>
          </w:tcPr>
          <w:p>
            <w:pPr>
              <w:jc w:val="center"/>
              <w:textAlignment w:val="center"/>
              <w:rPr>
                <w:rFonts w:ascii="Times New Roman" w:hAnsi="Times New Roman" w:cs="Times New Roman"/>
                <w:sz w:val="21"/>
                <w:szCs w:val="21"/>
              </w:rPr>
            </w:pPr>
            <w:r>
              <w:rPr>
                <w:rFonts w:ascii="Times New Roman" w:hAnsi="Times New Roman" w:cs="Times New Roman"/>
                <w:i/>
                <w:iCs/>
                <w:sz w:val="21"/>
                <w:szCs w:val="21"/>
              </w:rPr>
              <w:t>P _adj</w:t>
            </w:r>
            <w:r>
              <w:rPr>
                <w:rFonts w:ascii="Times New Roman" w:hAnsi="Times New Roman" w:cs="Times New Roman"/>
                <w:sz w:val="21"/>
                <w:szCs w:val="21"/>
              </w:rPr>
              <w:t xml:space="preserve"> value</w:t>
            </w:r>
          </w:p>
        </w:tc>
      </w:tr>
      <w:tr>
        <w:trPr>
          <w:trHeight w:val="355" w:hRule="atLeast"/>
          <w:jc w:val="center"/>
        </w:trPr>
        <w:tc>
          <w:tcPr>
            <w:tcW w:w="1315" w:type="dxa"/>
            <w:tcBorders>
              <w:top w:val="single" w:color="000000" w:themeColor="text1" w:sz="4" w:space="0"/>
            </w:tcBorders>
            <w:noWrap/>
          </w:tcPr>
          <w:p>
            <w:pPr>
              <w:textAlignment w:val="center"/>
              <w:rPr>
                <w:rFonts w:ascii="Times New Roman" w:hAnsi="Times New Roman" w:cs="Times New Roman"/>
                <w:sz w:val="21"/>
                <w:szCs w:val="21"/>
              </w:rPr>
            </w:pPr>
            <w:bookmarkStart w:id="8" w:name="OLE_LINK189"/>
            <w:r>
              <w:rPr>
                <w:rFonts w:ascii="Times New Roman" w:hAnsi="Times New Roman" w:cs="Times New Roman"/>
                <w:sz w:val="21"/>
                <w:szCs w:val="21"/>
              </w:rPr>
              <w:t>RPS6KA2</w:t>
            </w:r>
            <w:bookmarkEnd w:id="8"/>
          </w:p>
        </w:tc>
        <w:tc>
          <w:tcPr>
            <w:tcW w:w="2551" w:type="dxa"/>
            <w:tcBorders>
              <w:top w:val="single" w:color="000000" w:themeColor="text1" w:sz="4" w:space="0"/>
            </w:tcBorders>
            <w:noWrap/>
          </w:tcPr>
          <w:p>
            <w:pPr>
              <w:jc w:val="center"/>
              <w:textAlignment w:val="center"/>
              <w:rPr>
                <w:rFonts w:ascii="Times New Roman" w:hAnsi="Times New Roman" w:cs="Times New Roman"/>
                <w:sz w:val="21"/>
                <w:szCs w:val="21"/>
              </w:rPr>
            </w:pPr>
            <w:r>
              <w:rPr>
                <w:rFonts w:ascii="Times New Roman" w:hAnsi="Times New Roman" w:cs="Times New Roman"/>
                <w:sz w:val="21"/>
                <w:szCs w:val="21"/>
              </w:rPr>
              <w:t>13.94334742</w:t>
            </w:r>
          </w:p>
        </w:tc>
        <w:tc>
          <w:tcPr>
            <w:tcW w:w="1560" w:type="dxa"/>
            <w:tcBorders>
              <w:top w:val="single" w:color="000000" w:themeColor="text1" w:sz="4" w:space="0"/>
            </w:tcBorders>
            <w:vAlign w:val="center"/>
          </w:tcPr>
          <w:p>
            <w:pPr>
              <w:jc w:val="center"/>
              <w:textAlignment w:val="center"/>
              <w:rPr>
                <w:rFonts w:ascii="Times New Roman" w:hAnsi="Times New Roman" w:cs="Times New Roman"/>
                <w:sz w:val="21"/>
                <w:szCs w:val="21"/>
              </w:rPr>
            </w:pPr>
            <w:r>
              <w:rPr>
                <w:rFonts w:hint="eastAsia" w:ascii="Times New Roman" w:hAnsi="Times New Roman" w:cs="Times New Roman"/>
                <w:sz w:val="21"/>
                <w:szCs w:val="21"/>
              </w:rPr>
              <w:t>4.28</w:t>
            </w:r>
          </w:p>
        </w:tc>
        <w:tc>
          <w:tcPr>
            <w:tcW w:w="1842" w:type="dxa"/>
            <w:tcBorders>
              <w:top w:val="single" w:color="000000" w:themeColor="text1" w:sz="4" w:space="0"/>
            </w:tcBorders>
            <w:vAlign w:val="center"/>
          </w:tcPr>
          <w:p>
            <w:pPr>
              <w:jc w:val="center"/>
              <w:textAlignment w:val="center"/>
              <w:rPr>
                <w:rFonts w:ascii="Times New Roman" w:hAnsi="Times New Roman" w:cs="Times New Roman"/>
                <w:sz w:val="21"/>
                <w:szCs w:val="21"/>
              </w:rPr>
            </w:pPr>
            <w:r>
              <w:rPr>
                <w:rFonts w:hint="eastAsia" w:ascii="Times New Roman" w:hAnsi="Times New Roman" w:cs="Times New Roman"/>
                <w:sz w:val="21"/>
                <w:szCs w:val="21"/>
              </w:rPr>
              <w:t>46.3733</w:t>
            </w:r>
          </w:p>
        </w:tc>
        <w:tc>
          <w:tcPr>
            <w:tcW w:w="993" w:type="dxa"/>
            <w:tcBorders>
              <w:top w:val="single" w:color="000000" w:themeColor="text1" w:sz="4" w:space="0"/>
            </w:tcBorders>
            <w:noWrap/>
          </w:tcPr>
          <w:p>
            <w:pPr>
              <w:jc w:val="center"/>
              <w:textAlignment w:val="center"/>
              <w:rPr>
                <w:rFonts w:ascii="Times New Roman" w:hAnsi="Times New Roman" w:cs="Times New Roman"/>
                <w:sz w:val="21"/>
                <w:szCs w:val="21"/>
              </w:rPr>
            </w:pPr>
            <w:r>
              <w:rPr>
                <w:rFonts w:ascii="Times New Roman" w:hAnsi="Times New Roman" w:cs="Times New Roman"/>
                <w:sz w:val="21"/>
                <w:szCs w:val="21"/>
              </w:rPr>
              <w:t>&lt;0.001</w:t>
            </w:r>
          </w:p>
        </w:tc>
      </w:tr>
      <w:tr>
        <w:trPr>
          <w:trHeight w:val="355" w:hRule="atLeast"/>
          <w:jc w:val="center"/>
        </w:trPr>
        <w:tc>
          <w:tcPr>
            <w:tcW w:w="1315" w:type="dxa"/>
            <w:noWrap/>
          </w:tcPr>
          <w:p>
            <w:pPr>
              <w:textAlignment w:val="center"/>
              <w:rPr>
                <w:rFonts w:ascii="Times New Roman" w:hAnsi="Times New Roman" w:cs="Times New Roman"/>
                <w:sz w:val="21"/>
                <w:szCs w:val="21"/>
              </w:rPr>
            </w:pPr>
            <w:bookmarkStart w:id="9" w:name="OLE_LINK190"/>
            <w:r>
              <w:rPr>
                <w:rFonts w:ascii="Times New Roman" w:hAnsi="Times New Roman" w:cs="Times New Roman"/>
                <w:sz w:val="21"/>
                <w:szCs w:val="21"/>
              </w:rPr>
              <w:t>DDIT4</w:t>
            </w:r>
            <w:bookmarkEnd w:id="9"/>
          </w:p>
        </w:tc>
        <w:tc>
          <w:tcPr>
            <w:tcW w:w="2551" w:type="dxa"/>
            <w:noWrap/>
          </w:tcPr>
          <w:p>
            <w:pPr>
              <w:jc w:val="center"/>
              <w:textAlignment w:val="center"/>
              <w:rPr>
                <w:rFonts w:ascii="Times New Roman" w:hAnsi="Times New Roman" w:cs="Times New Roman"/>
                <w:sz w:val="21"/>
                <w:szCs w:val="21"/>
              </w:rPr>
            </w:pPr>
            <w:r>
              <w:rPr>
                <w:rFonts w:ascii="Times New Roman" w:hAnsi="Times New Roman" w:cs="Times New Roman"/>
                <w:sz w:val="21"/>
                <w:szCs w:val="21"/>
              </w:rPr>
              <w:t>3.214346461</w:t>
            </w:r>
          </w:p>
        </w:tc>
        <w:tc>
          <w:tcPr>
            <w:tcW w:w="1560" w:type="dxa"/>
            <w:vAlign w:val="center"/>
          </w:tcPr>
          <w:p>
            <w:pPr>
              <w:jc w:val="center"/>
              <w:textAlignment w:val="center"/>
              <w:rPr>
                <w:rFonts w:ascii="Times New Roman" w:hAnsi="Times New Roman" w:cs="Times New Roman"/>
                <w:sz w:val="21"/>
                <w:szCs w:val="21"/>
              </w:rPr>
            </w:pPr>
            <w:r>
              <w:rPr>
                <w:rFonts w:hint="eastAsia" w:ascii="Times New Roman" w:hAnsi="Times New Roman" w:cs="Times New Roman"/>
                <w:sz w:val="21"/>
                <w:szCs w:val="21"/>
              </w:rPr>
              <w:t>84.51</w:t>
            </w:r>
          </w:p>
        </w:tc>
        <w:tc>
          <w:tcPr>
            <w:tcW w:w="1842" w:type="dxa"/>
            <w:vAlign w:val="center"/>
          </w:tcPr>
          <w:p>
            <w:pPr>
              <w:jc w:val="center"/>
              <w:textAlignment w:val="center"/>
              <w:rPr>
                <w:rFonts w:ascii="Times New Roman" w:hAnsi="Times New Roman" w:cs="Times New Roman"/>
                <w:sz w:val="21"/>
                <w:szCs w:val="21"/>
              </w:rPr>
            </w:pPr>
            <w:r>
              <w:rPr>
                <w:rFonts w:hint="eastAsia" w:ascii="Times New Roman" w:hAnsi="Times New Roman" w:cs="Times New Roman"/>
                <w:sz w:val="21"/>
                <w:szCs w:val="21"/>
              </w:rPr>
              <w:t>249.6133</w:t>
            </w:r>
          </w:p>
        </w:tc>
        <w:tc>
          <w:tcPr>
            <w:tcW w:w="993" w:type="dxa"/>
            <w:noWrap/>
          </w:tcPr>
          <w:p>
            <w:pPr>
              <w:jc w:val="center"/>
              <w:textAlignment w:val="center"/>
              <w:rPr>
                <w:rFonts w:ascii="Times New Roman" w:hAnsi="Times New Roman" w:cs="Times New Roman"/>
                <w:sz w:val="21"/>
                <w:szCs w:val="21"/>
              </w:rPr>
            </w:pPr>
            <w:r>
              <w:rPr>
                <w:rFonts w:ascii="Times New Roman" w:hAnsi="Times New Roman" w:cs="Times New Roman"/>
                <w:sz w:val="21"/>
                <w:szCs w:val="21"/>
              </w:rPr>
              <w:t>&lt;0.001</w:t>
            </w:r>
          </w:p>
        </w:tc>
      </w:tr>
      <w:tr>
        <w:trPr>
          <w:trHeight w:val="355" w:hRule="atLeast"/>
          <w:jc w:val="center"/>
        </w:trPr>
        <w:tc>
          <w:tcPr>
            <w:tcW w:w="1315" w:type="dxa"/>
            <w:noWrap/>
          </w:tcPr>
          <w:p>
            <w:pPr>
              <w:textAlignment w:val="center"/>
              <w:rPr>
                <w:rFonts w:ascii="Times New Roman" w:hAnsi="Times New Roman" w:cs="Times New Roman"/>
                <w:sz w:val="21"/>
                <w:szCs w:val="21"/>
              </w:rPr>
            </w:pPr>
            <w:bookmarkStart w:id="10" w:name="OLE_LINK191"/>
            <w:r>
              <w:rPr>
                <w:rFonts w:ascii="Times New Roman" w:hAnsi="Times New Roman" w:cs="Times New Roman"/>
                <w:sz w:val="21"/>
                <w:szCs w:val="21"/>
              </w:rPr>
              <w:t>IRS1</w:t>
            </w:r>
            <w:bookmarkEnd w:id="10"/>
          </w:p>
        </w:tc>
        <w:tc>
          <w:tcPr>
            <w:tcW w:w="2551" w:type="dxa"/>
            <w:noWrap/>
          </w:tcPr>
          <w:p>
            <w:pPr>
              <w:jc w:val="center"/>
              <w:textAlignment w:val="center"/>
              <w:rPr>
                <w:rFonts w:ascii="Times New Roman" w:hAnsi="Times New Roman" w:cs="Times New Roman"/>
                <w:sz w:val="21"/>
                <w:szCs w:val="21"/>
              </w:rPr>
            </w:pPr>
            <w:r>
              <w:rPr>
                <w:rFonts w:ascii="Times New Roman" w:hAnsi="Times New Roman" w:cs="Times New Roman"/>
                <w:sz w:val="21"/>
                <w:szCs w:val="21"/>
              </w:rPr>
              <w:t>2.007629075</w:t>
            </w:r>
          </w:p>
        </w:tc>
        <w:tc>
          <w:tcPr>
            <w:tcW w:w="1560" w:type="dxa"/>
            <w:vAlign w:val="center"/>
          </w:tcPr>
          <w:p>
            <w:pPr>
              <w:jc w:val="center"/>
              <w:textAlignment w:val="center"/>
              <w:rPr>
                <w:rFonts w:ascii="Times New Roman" w:hAnsi="Times New Roman" w:cs="Times New Roman"/>
                <w:sz w:val="21"/>
                <w:szCs w:val="21"/>
              </w:rPr>
            </w:pPr>
            <w:r>
              <w:rPr>
                <w:rFonts w:hint="eastAsia" w:ascii="Times New Roman" w:hAnsi="Times New Roman" w:cs="Times New Roman"/>
                <w:sz w:val="21"/>
                <w:szCs w:val="21"/>
              </w:rPr>
              <w:t>10.6467</w:t>
            </w:r>
          </w:p>
        </w:tc>
        <w:tc>
          <w:tcPr>
            <w:tcW w:w="1842" w:type="dxa"/>
            <w:vAlign w:val="center"/>
          </w:tcPr>
          <w:p>
            <w:pPr>
              <w:jc w:val="center"/>
              <w:textAlignment w:val="center"/>
              <w:rPr>
                <w:rFonts w:ascii="Times New Roman" w:hAnsi="Times New Roman" w:cs="Times New Roman"/>
                <w:sz w:val="21"/>
                <w:szCs w:val="21"/>
              </w:rPr>
            </w:pPr>
            <w:r>
              <w:rPr>
                <w:rFonts w:hint="eastAsia" w:ascii="Times New Roman" w:hAnsi="Times New Roman" w:cs="Times New Roman"/>
                <w:sz w:val="21"/>
                <w:szCs w:val="21"/>
              </w:rPr>
              <w:t>19.6933</w:t>
            </w:r>
          </w:p>
        </w:tc>
        <w:tc>
          <w:tcPr>
            <w:tcW w:w="993" w:type="dxa"/>
            <w:noWrap/>
          </w:tcPr>
          <w:p>
            <w:pPr>
              <w:jc w:val="center"/>
              <w:textAlignment w:val="center"/>
              <w:rPr>
                <w:rFonts w:ascii="Times New Roman" w:hAnsi="Times New Roman" w:cs="Times New Roman"/>
                <w:sz w:val="21"/>
                <w:szCs w:val="21"/>
              </w:rPr>
            </w:pPr>
            <w:r>
              <w:rPr>
                <w:rFonts w:ascii="Times New Roman" w:hAnsi="Times New Roman" w:cs="Times New Roman"/>
                <w:sz w:val="21"/>
                <w:szCs w:val="21"/>
              </w:rPr>
              <w:t>&lt;0.001</w:t>
            </w:r>
          </w:p>
        </w:tc>
      </w:tr>
    </w:tbl>
    <w:p>
      <w:pPr>
        <w:pStyle w:val="2"/>
        <w:spacing w:before="0" w:beforeAutospacing="0" w:after="0" w:afterAutospacing="0"/>
      </w:pPr>
      <w:r>
        <w:rPr>
          <w:rFonts w:ascii="Times New Roman" w:hAnsi="Times New Roman" w:cs="Times New Roman"/>
          <w:i/>
          <w:iCs/>
          <w:sz w:val="21"/>
          <w:szCs w:val="21"/>
          <w:shd w:val="clear" w:color="auto" w:fill="FFFFFF"/>
        </w:rPr>
        <w:t>Notes</w:t>
      </w:r>
      <w:r>
        <w:rPr>
          <w:rFonts w:ascii="Times New Roman" w:hAnsi="Times New Roman" w:cs="Times New Roman"/>
          <w:sz w:val="21"/>
          <w:szCs w:val="21"/>
          <w:shd w:val="clear" w:color="auto" w:fill="FFFFFF"/>
        </w:rPr>
        <w:t>: 0</w:t>
      </w:r>
      <w:r>
        <w:rPr>
          <w:rFonts w:ascii="Symbol" w:hAnsi="Symbol" w:cs="Times New Roman"/>
          <w:sz w:val="21"/>
          <w:szCs w:val="21"/>
        </w:rPr>
        <w:t></w:t>
      </w:r>
      <w:r>
        <w:rPr>
          <w:rFonts w:ascii="Times New Roman" w:hAnsi="Times New Roman" w:cs="Times New Roman"/>
          <w:sz w:val="21"/>
          <w:szCs w:val="21"/>
        </w:rPr>
        <w:t>M</w:t>
      </w:r>
      <w:r>
        <w:rPr>
          <w:rFonts w:ascii="Times New Roman" w:hAnsi="Times New Roman" w:cs="Times New Roman"/>
          <w:sz w:val="21"/>
          <w:szCs w:val="21"/>
          <w:shd w:val="clear" w:color="auto" w:fill="FFFFFF"/>
        </w:rPr>
        <w:t xml:space="preserve"> </w:t>
      </w:r>
      <w:r>
        <w:rPr>
          <w:rFonts w:hint="eastAsia" w:ascii="Times New Roman" w:hAnsi="Times New Roman" w:cs="Times New Roman"/>
          <w:sz w:val="21"/>
          <w:szCs w:val="21"/>
          <w:shd w:val="clear" w:color="auto" w:fill="FFFFFF"/>
        </w:rPr>
        <w:t>DEX</w:t>
      </w:r>
      <w:r>
        <w:rPr>
          <w:rFonts w:ascii="Times New Roman" w:hAnsi="Times New Roman" w:cs="Times New Roman"/>
          <w:sz w:val="21"/>
          <w:szCs w:val="21"/>
          <w:shd w:val="clear" w:color="auto" w:fill="FFFFFF"/>
        </w:rPr>
        <w:t xml:space="preserve"> and 0.25</w:t>
      </w:r>
      <w:r>
        <w:rPr>
          <w:rFonts w:ascii="Symbol" w:hAnsi="Symbol" w:cs="Times New Roman"/>
          <w:sz w:val="21"/>
          <w:szCs w:val="21"/>
        </w:rPr>
        <w:t></w:t>
      </w:r>
      <w:r>
        <w:rPr>
          <w:rFonts w:ascii="Times New Roman" w:hAnsi="Times New Roman" w:cs="Times New Roman"/>
          <w:sz w:val="21"/>
          <w:szCs w:val="21"/>
        </w:rPr>
        <w:t>M</w:t>
      </w:r>
      <w:r>
        <w:rPr>
          <w:rFonts w:ascii="Times New Roman" w:hAnsi="Times New Roman" w:cs="Times New Roman"/>
          <w:sz w:val="21"/>
          <w:szCs w:val="21"/>
          <w:shd w:val="clear" w:color="auto" w:fill="FFFFFF"/>
        </w:rPr>
        <w:t xml:space="preserve"> </w:t>
      </w:r>
      <w:r>
        <w:rPr>
          <w:rFonts w:hint="eastAsia" w:ascii="Times New Roman" w:hAnsi="Times New Roman" w:cs="Times New Roman"/>
          <w:sz w:val="21"/>
          <w:szCs w:val="21"/>
          <w:shd w:val="clear" w:color="auto" w:fill="FFFFFF"/>
        </w:rPr>
        <w:t>DEX</w:t>
      </w:r>
      <w:r>
        <w:rPr>
          <w:rFonts w:ascii="Times New Roman" w:hAnsi="Times New Roman" w:cs="Times New Roman"/>
          <w:sz w:val="21"/>
          <w:szCs w:val="21"/>
          <w:shd w:val="clear" w:color="auto" w:fill="FFFFFF"/>
        </w:rPr>
        <w:t xml:space="preserve"> indicate </w:t>
      </w:r>
      <w:r>
        <w:rPr>
          <w:rFonts w:hint="eastAsia" w:ascii="Times New Roman" w:hAnsi="Times New Roman" w:cs="Times New Roman"/>
          <w:sz w:val="21"/>
          <w:szCs w:val="21"/>
          <w:shd w:val="clear" w:color="auto" w:fill="FFFFFF"/>
        </w:rPr>
        <w:t>the</w:t>
      </w:r>
      <w:r>
        <w:rPr>
          <w:rFonts w:ascii="Times New Roman" w:hAnsi="Times New Roman" w:cs="Times New Roman"/>
          <w:sz w:val="21"/>
          <w:szCs w:val="21"/>
          <w:shd w:val="clear" w:color="auto" w:fill="FFFFFF"/>
        </w:rPr>
        <w:t xml:space="preserve"> control group and the group treated with 0.25 µM dexamethasone, respectively.</w:t>
      </w:r>
    </w:p>
    <w:bookmarkEnd w:id="4"/>
    <w:bookmarkEnd w:id="5"/>
    <w:p>
      <w:pPr>
        <w:rPr>
          <w:b/>
          <w:bCs/>
        </w:rPr>
      </w:pPr>
    </w:p>
    <w:p>
      <w:pPr>
        <w:pStyle w:val="2"/>
        <w:rPr>
          <w:rFonts w:hint="default" w:ascii="Times New Roman" w:hAnsi="Times New Roman" w:cs="Times New Roman"/>
          <w:lang w:val="en-US"/>
        </w:rPr>
      </w:pPr>
      <w:r>
        <w:rPr>
          <w:rFonts w:hint="default" w:ascii="Times New Roman" w:hAnsi="Times New Roman" w:cs="Times New Roman"/>
          <w:lang w:val="en-US"/>
        </w:rPr>
        <w:drawing>
          <wp:inline distT="0" distB="0" distL="114300" distR="114300">
            <wp:extent cx="5273675" cy="5353685"/>
            <wp:effectExtent l="0" t="0" r="9525" b="5715"/>
            <wp:docPr id="1" name="图片 1" descr="Supplementary 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Supplementary Fig.1"/>
                    <pic:cNvPicPr>
                      <a:picLocks noChangeAspect="1"/>
                    </pic:cNvPicPr>
                  </pic:nvPicPr>
                  <pic:blipFill>
                    <a:blip r:embed="rId4"/>
                    <a:stretch>
                      <a:fillRect/>
                    </a:stretch>
                  </pic:blipFill>
                  <pic:spPr>
                    <a:xfrm>
                      <a:off x="0" y="0"/>
                      <a:ext cx="5273675" cy="5353685"/>
                    </a:xfrm>
                    <a:prstGeom prst="rect">
                      <a:avLst/>
                    </a:prstGeom>
                  </pic:spPr>
                </pic:pic>
              </a:graphicData>
            </a:graphic>
          </wp:inline>
        </w:drawing>
      </w:r>
      <w:bookmarkStart w:id="12" w:name="_GoBack"/>
      <w:bookmarkEnd w:id="12"/>
    </w:p>
    <w:p>
      <w:pPr>
        <w:pStyle w:val="2"/>
        <w:rPr>
          <w:rFonts w:ascii="Times New Roman" w:hAnsi="Times New Roman" w:cs="Times New Roman"/>
        </w:rPr>
      </w:pPr>
      <w:r>
        <w:rPr>
          <w:rFonts w:ascii="Times New Roman" w:hAnsi="Times New Roman" w:cs="Times New Roman"/>
          <w:b/>
          <w:bCs/>
        </w:rPr>
        <w:t>Supplementary Fig.1. Gating strategy and</w:t>
      </w:r>
      <w:bookmarkStart w:id="11" w:name="OLE_LINK61"/>
      <w:r>
        <w:rPr>
          <w:rFonts w:ascii="Times New Roman" w:hAnsi="Times New Roman" w:cs="Times New Roman"/>
          <w:b/>
          <w:bCs/>
        </w:rPr>
        <w:t xml:space="preserve"> flow cytometry analysis process</w:t>
      </w:r>
      <w:bookmarkEnd w:id="11"/>
      <w:r>
        <w:rPr>
          <w:rFonts w:ascii="Times New Roman" w:hAnsi="Times New Roman" w:cs="Times New Roman"/>
          <w:b/>
          <w:bCs/>
        </w:rPr>
        <w:t>.</w:t>
      </w:r>
      <w:r>
        <w:rPr>
          <w:rFonts w:ascii="Times New Roman" w:hAnsi="Times New Roman" w:cs="Times New Roman"/>
        </w:rPr>
        <w:t xml:space="preserve"> Flow cytometry was performed to analyze the size and granularity of cells in the sample. The first row shows forward scatter (FSC) and side scatter (SSC) dot plots, with gating applied to select living cells for further analysis. The percentages of living cells are indicated within each gate (62.6% and 58.4%, respectively). Histograms corresponding to the FSC-H and SSC-H parameters for the gated populations are presented in the second row, displaying cell size (FSC-H) and internal complexity or granularity (SSC-H). The final row compares the histograms for each group, with blue and red overlays representing </w:t>
      </w:r>
      <w:r>
        <w:rPr>
          <w:rFonts w:hint="eastAsia" w:ascii="Times New Roman" w:hAnsi="Times New Roman" w:cs="Times New Roman"/>
        </w:rPr>
        <w:t>control</w:t>
      </w:r>
      <w:r>
        <w:rPr>
          <w:rFonts w:ascii="Times New Roman" w:hAnsi="Times New Roman" w:cs="Times New Roman"/>
        </w:rPr>
        <w:t xml:space="preserve"> group and 0.25 µM dexamethasone group respectively.</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Helvetica Neue">
    <w:panose1 w:val="02000503000000020004"/>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AFE"/>
    <w:rsid w:val="00113853"/>
    <w:rsid w:val="00180863"/>
    <w:rsid w:val="00192C01"/>
    <w:rsid w:val="002D18B5"/>
    <w:rsid w:val="004D007D"/>
    <w:rsid w:val="005C1B85"/>
    <w:rsid w:val="005D2A85"/>
    <w:rsid w:val="0061672A"/>
    <w:rsid w:val="00657A75"/>
    <w:rsid w:val="006B3FE1"/>
    <w:rsid w:val="007143DC"/>
    <w:rsid w:val="00741265"/>
    <w:rsid w:val="00771CFC"/>
    <w:rsid w:val="008026F0"/>
    <w:rsid w:val="00803BBD"/>
    <w:rsid w:val="008042BE"/>
    <w:rsid w:val="00995FD1"/>
    <w:rsid w:val="009B5AF4"/>
    <w:rsid w:val="00A53450"/>
    <w:rsid w:val="00AD35D6"/>
    <w:rsid w:val="00B567AF"/>
    <w:rsid w:val="00B773D1"/>
    <w:rsid w:val="00B777E4"/>
    <w:rsid w:val="00C85051"/>
    <w:rsid w:val="00CA180B"/>
    <w:rsid w:val="00D96AFE"/>
    <w:rsid w:val="00E015EA"/>
    <w:rsid w:val="00E4107C"/>
    <w:rsid w:val="00E65C41"/>
    <w:rsid w:val="00E94861"/>
    <w:rsid w:val="5DFF5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14:ligatures w14:val="none"/>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nhideWhenUsed/>
    <w:uiPriority w:val="99"/>
    <w:pPr>
      <w:spacing w:before="100" w:beforeAutospacing="1" w:after="100" w:afterAutospacing="1"/>
    </w:pPr>
  </w:style>
  <w:style w:type="table" w:styleId="4">
    <w:name w:val="Table Grid"/>
    <w:basedOn w:val="3"/>
    <w:qFormat/>
    <w:uiPriority w:val="39"/>
    <w:rPr>
      <w:rFonts w:ascii="Times New Roman" w:hAnsi="Times New Roman" w:eastAsia="宋体"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tif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692</Words>
  <Characters>3523</Characters>
  <Lines>440</Lines>
  <Paragraphs>421</Paragraphs>
  <TotalTime>553</TotalTime>
  <ScaleCrop>false</ScaleCrop>
  <LinksUpToDate>false</LinksUpToDate>
  <CharactersWithSpaces>3794</CharactersWithSpaces>
  <Application>WPS Office_6.0.2.8225_F1E327BC-269C-435d-A152-05C5408002CA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2024-10-06T17:03:00Z</dcterms:created>
  <dc:creator>office</dc:creator>
  <cp:lastModifiedBy>sxj</cp:lastModifiedBy>
  <dcterms:modified xsi:type="dcterms:W3CDTF">2024-11-15T15:35:28Z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2b83f6a47b9c784ed87ab94a9cccbe0735c7e9ad951c62580cc072dc4712111a</vt:lpwstr>
  </property>
  <property fmtid="{D5CDD505-2E9C-101B-9397-08002B2CF9AE}" pid="3" name="KSOProductBuildVer">
    <vt:lpwstr>2052-6.0.2.8225</vt:lpwstr>
  </property>
  <property fmtid="{D5CDD505-2E9C-101B-9397-08002B2CF9AE}" pid="4" name="ICV">
    <vt:lpwstr>493A43CE0646F1CDC0F936671DB3BA80_42</vt:lpwstr>
  </property>
</Properties>
</file>